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10" w:rsidRDefault="001B3269" w:rsidP="00743E7F">
      <w:pPr>
        <w:spacing w:before="240" w:after="240"/>
        <w:jc w:val="center"/>
      </w:pPr>
      <w:r>
        <w:rPr>
          <w:noProof/>
        </w:rPr>
        <w:drawing>
          <wp:inline distT="0" distB="0" distL="0" distR="0" wp14:anchorId="2742F9C0" wp14:editId="4F73FC29">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rsidR="001B3269" w:rsidRDefault="001B3269" w:rsidP="00743E7F">
      <w:pPr>
        <w:spacing w:before="240" w:after="240"/>
        <w:jc w:val="center"/>
      </w:pPr>
    </w:p>
    <w:p w:rsidR="00193F10" w:rsidRPr="00194AA6" w:rsidRDefault="00193F10" w:rsidP="008372B7">
      <w:pPr>
        <w:jc w:val="center"/>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743E7F">
      <w:pPr>
        <w:spacing w:after="720"/>
        <w:jc w:val="center"/>
        <w:rPr>
          <w:b/>
          <w:sz w:val="22"/>
          <w:szCs w:val="22"/>
        </w:rPr>
      </w:pPr>
      <w:r w:rsidRPr="00194AA6">
        <w:rPr>
          <w:b/>
          <w:sz w:val="22"/>
          <w:szCs w:val="22"/>
        </w:rPr>
        <w:t>PRELIMINARY DETERMINATION</w:t>
      </w:r>
    </w:p>
    <w:p w:rsidR="00194AA6" w:rsidRPr="00194AA6" w:rsidRDefault="00194AA6" w:rsidP="008372B7">
      <w:pPr>
        <w:spacing w:after="120"/>
        <w:jc w:val="center"/>
        <w:rPr>
          <w:bCs/>
          <w:szCs w:val="22"/>
        </w:rPr>
      </w:pPr>
      <w:r w:rsidRPr="008372B7">
        <w:rPr>
          <w:b/>
          <w:sz w:val="22"/>
          <w:szCs w:val="22"/>
        </w:rPr>
        <w:t>APPLICANT</w:t>
      </w:r>
    </w:p>
    <w:p w:rsidR="00194AA6" w:rsidRPr="001A4A83" w:rsidRDefault="00CA2223" w:rsidP="00194AA6">
      <w:pPr>
        <w:widowControl w:val="0"/>
        <w:jc w:val="center"/>
        <w:rPr>
          <w:sz w:val="22"/>
          <w:szCs w:val="22"/>
        </w:rPr>
      </w:pPr>
      <w:r w:rsidRPr="00CA2223">
        <w:rPr>
          <w:sz w:val="22"/>
          <w:szCs w:val="22"/>
        </w:rPr>
        <w:t xml:space="preserve">North Florida Lumber, Inc. dba </w:t>
      </w:r>
      <w:r w:rsidR="006D71A4" w:rsidRPr="00CA2223">
        <w:rPr>
          <w:sz w:val="22"/>
          <w:szCs w:val="22"/>
        </w:rPr>
        <w:t>Rex Lumber,</w:t>
      </w:r>
      <w:r w:rsidR="006D71A4">
        <w:rPr>
          <w:sz w:val="22"/>
          <w:szCs w:val="22"/>
        </w:rPr>
        <w:t xml:space="preserve"> Bristol, Florida</w:t>
      </w:r>
    </w:p>
    <w:p w:rsidR="00194AA6" w:rsidRPr="001A4A83" w:rsidRDefault="000B25AB" w:rsidP="00194AA6">
      <w:pPr>
        <w:widowControl w:val="0"/>
        <w:jc w:val="center"/>
        <w:rPr>
          <w:sz w:val="22"/>
          <w:szCs w:val="22"/>
        </w:rPr>
      </w:pPr>
      <w:r>
        <w:rPr>
          <w:sz w:val="22"/>
          <w:szCs w:val="22"/>
        </w:rPr>
        <w:t>Highway 12 South</w:t>
      </w:r>
    </w:p>
    <w:p w:rsidR="00194AA6" w:rsidRPr="001A4A83" w:rsidRDefault="006D71A4" w:rsidP="00743E7F">
      <w:pPr>
        <w:widowControl w:val="0"/>
        <w:spacing w:after="240"/>
        <w:jc w:val="center"/>
        <w:rPr>
          <w:sz w:val="22"/>
          <w:szCs w:val="22"/>
        </w:rPr>
      </w:pPr>
      <w:r>
        <w:rPr>
          <w:sz w:val="22"/>
          <w:szCs w:val="22"/>
        </w:rPr>
        <w:t>Bristol</w:t>
      </w:r>
      <w:r w:rsidR="001A4A83" w:rsidRPr="001A4A83">
        <w:rPr>
          <w:sz w:val="22"/>
          <w:szCs w:val="22"/>
        </w:rPr>
        <w:t>, Florida 3</w:t>
      </w:r>
      <w:r>
        <w:rPr>
          <w:sz w:val="22"/>
          <w:szCs w:val="22"/>
        </w:rPr>
        <w:t>2</w:t>
      </w:r>
      <w:r w:rsidR="001A4A83" w:rsidRPr="001A4A83">
        <w:rPr>
          <w:sz w:val="22"/>
          <w:szCs w:val="22"/>
        </w:rPr>
        <w:t>3</w:t>
      </w:r>
      <w:r>
        <w:rPr>
          <w:sz w:val="22"/>
          <w:szCs w:val="22"/>
        </w:rPr>
        <w:t>21</w:t>
      </w:r>
    </w:p>
    <w:p w:rsidR="00194AA6" w:rsidRPr="00746205" w:rsidRDefault="006D71A4" w:rsidP="00194AA6">
      <w:pPr>
        <w:widowControl w:val="0"/>
        <w:jc w:val="center"/>
        <w:rPr>
          <w:sz w:val="22"/>
          <w:szCs w:val="22"/>
        </w:rPr>
      </w:pPr>
      <w:r>
        <w:rPr>
          <w:sz w:val="22"/>
          <w:szCs w:val="22"/>
        </w:rPr>
        <w:t>Bristol Lumber Mill</w:t>
      </w:r>
    </w:p>
    <w:p w:rsidR="00194AA6" w:rsidRDefault="00194AA6" w:rsidP="00743E7F">
      <w:pPr>
        <w:widowControl w:val="0"/>
        <w:spacing w:after="720"/>
        <w:jc w:val="center"/>
        <w:rPr>
          <w:sz w:val="22"/>
          <w:szCs w:val="22"/>
        </w:rPr>
      </w:pPr>
      <w:r w:rsidRPr="00746205">
        <w:rPr>
          <w:sz w:val="22"/>
          <w:szCs w:val="22"/>
        </w:rPr>
        <w:t xml:space="preserve">Facility ID No. </w:t>
      </w:r>
      <w:r w:rsidR="006D71A4">
        <w:rPr>
          <w:sz w:val="22"/>
          <w:szCs w:val="22"/>
        </w:rPr>
        <w:t>0770007</w:t>
      </w:r>
    </w:p>
    <w:p w:rsidR="00193F10" w:rsidRDefault="00193F10" w:rsidP="008372B7">
      <w:pPr>
        <w:spacing w:after="120"/>
        <w:jc w:val="center"/>
        <w:rPr>
          <w:bCs/>
        </w:rPr>
      </w:pPr>
      <w:r w:rsidRPr="008372B7">
        <w:rPr>
          <w:b/>
          <w:sz w:val="22"/>
          <w:szCs w:val="22"/>
        </w:rPr>
        <w:t>PROJECT</w:t>
      </w:r>
    </w:p>
    <w:p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6D71A4">
        <w:rPr>
          <w:sz w:val="22"/>
        </w:rPr>
        <w:t>0770007</w:t>
      </w:r>
      <w:r w:rsidR="001A4A83">
        <w:rPr>
          <w:sz w:val="22"/>
        </w:rPr>
        <w:t>-0</w:t>
      </w:r>
      <w:r w:rsidR="006D71A4">
        <w:rPr>
          <w:sz w:val="22"/>
        </w:rPr>
        <w:t>2</w:t>
      </w:r>
      <w:r w:rsidR="003216C8">
        <w:rPr>
          <w:sz w:val="22"/>
        </w:rPr>
        <w:t>2</w:t>
      </w:r>
      <w:r w:rsidR="001A4A83">
        <w:rPr>
          <w:sz w:val="22"/>
        </w:rPr>
        <w:t>-AC</w:t>
      </w:r>
    </w:p>
    <w:p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D22EB9">
        <w:rPr>
          <w:sz w:val="22"/>
        </w:rPr>
        <w:t>Title V</w:t>
      </w:r>
      <w:r w:rsidR="008603FF">
        <w:rPr>
          <w:sz w:val="22"/>
        </w:rPr>
        <w:t xml:space="preserve"> Source </w:t>
      </w:r>
      <w:r>
        <w:rPr>
          <w:sz w:val="22"/>
        </w:rPr>
        <w:t>Air Construction Permit</w:t>
      </w:r>
    </w:p>
    <w:p w:rsidR="00193F10" w:rsidRPr="001A4A83" w:rsidRDefault="006D71A4" w:rsidP="00194AA6">
      <w:pPr>
        <w:jc w:val="center"/>
        <w:rPr>
          <w:sz w:val="22"/>
        </w:rPr>
      </w:pPr>
      <w:r>
        <w:rPr>
          <w:sz w:val="22"/>
        </w:rPr>
        <w:t>Bristol Lumber Mill</w:t>
      </w:r>
    </w:p>
    <w:p w:rsidR="00193F10" w:rsidRDefault="0049342E" w:rsidP="00743E7F">
      <w:pPr>
        <w:spacing w:after="480"/>
        <w:jc w:val="center"/>
        <w:rPr>
          <w:sz w:val="22"/>
        </w:rPr>
      </w:pPr>
      <w:r>
        <w:rPr>
          <w:sz w:val="22"/>
        </w:rPr>
        <w:t xml:space="preserve">Replacement of </w:t>
      </w:r>
      <w:r w:rsidR="003216C8">
        <w:rPr>
          <w:sz w:val="22"/>
        </w:rPr>
        <w:t>Two In-Series Dust Collectors</w:t>
      </w:r>
    </w:p>
    <w:p w:rsidR="00193F10" w:rsidRDefault="00193F10" w:rsidP="008372B7">
      <w:pPr>
        <w:spacing w:after="120"/>
        <w:jc w:val="center"/>
        <w:rPr>
          <w:bCs/>
        </w:rPr>
      </w:pPr>
      <w:r w:rsidRPr="008372B7">
        <w:rPr>
          <w:b/>
          <w:sz w:val="22"/>
          <w:szCs w:val="22"/>
        </w:rPr>
        <w:t>COUNTY</w:t>
      </w:r>
    </w:p>
    <w:p w:rsidR="00193F10" w:rsidRPr="001D487F" w:rsidRDefault="006D71A4" w:rsidP="00743E7F">
      <w:pPr>
        <w:spacing w:after="720"/>
        <w:jc w:val="center"/>
        <w:rPr>
          <w:sz w:val="22"/>
        </w:rPr>
      </w:pPr>
      <w:r>
        <w:rPr>
          <w:sz w:val="22"/>
        </w:rPr>
        <w:t>Liberty</w:t>
      </w:r>
      <w:r w:rsidR="001D1649" w:rsidRPr="001D1649">
        <w:rPr>
          <w:sz w:val="22"/>
        </w:rPr>
        <w:t xml:space="preserve"> </w:t>
      </w:r>
      <w:r w:rsidR="00193F10" w:rsidRPr="001D1649">
        <w:rPr>
          <w:sz w:val="22"/>
        </w:rPr>
        <w:t>County</w:t>
      </w:r>
      <w:r w:rsidR="001D487F">
        <w:rPr>
          <w:sz w:val="22"/>
        </w:rPr>
        <w:t>, Florida</w:t>
      </w:r>
    </w:p>
    <w:p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1A4A83" w:rsidRDefault="001A4A83" w:rsidP="00194AA6">
      <w:pPr>
        <w:widowControl w:val="0"/>
        <w:jc w:val="center"/>
        <w:rPr>
          <w:sz w:val="22"/>
          <w:szCs w:val="22"/>
        </w:rPr>
      </w:pPr>
      <w:r w:rsidRPr="001A4A83">
        <w:rPr>
          <w:sz w:val="22"/>
          <w:szCs w:val="22"/>
        </w:rPr>
        <w:t xml:space="preserve">Northwest </w:t>
      </w:r>
      <w:r w:rsidR="004A18FA" w:rsidRPr="001A4A83">
        <w:rPr>
          <w:sz w:val="22"/>
          <w:szCs w:val="22"/>
        </w:rPr>
        <w:t>District</w:t>
      </w:r>
      <w:r w:rsidR="00A71F91" w:rsidRPr="001A4A83">
        <w:rPr>
          <w:sz w:val="22"/>
          <w:szCs w:val="22"/>
        </w:rPr>
        <w:t xml:space="preserve"> Office</w:t>
      </w:r>
    </w:p>
    <w:p w:rsidR="00194AA6" w:rsidRPr="001A4A83" w:rsidRDefault="001A4A83" w:rsidP="00194AA6">
      <w:pPr>
        <w:widowControl w:val="0"/>
        <w:jc w:val="center"/>
        <w:rPr>
          <w:sz w:val="22"/>
          <w:szCs w:val="22"/>
        </w:rPr>
      </w:pPr>
      <w:r w:rsidRPr="001A4A83">
        <w:rPr>
          <w:sz w:val="22"/>
          <w:szCs w:val="22"/>
        </w:rPr>
        <w:t>160 W. Government Street, Suite 308</w:t>
      </w:r>
    </w:p>
    <w:p w:rsidR="00194AA6" w:rsidRDefault="001A4A83" w:rsidP="00743E7F">
      <w:pPr>
        <w:widowControl w:val="0"/>
        <w:spacing w:after="720"/>
        <w:jc w:val="center"/>
        <w:rPr>
          <w:sz w:val="22"/>
          <w:szCs w:val="22"/>
        </w:rPr>
      </w:pPr>
      <w:r w:rsidRPr="001A4A83">
        <w:rPr>
          <w:sz w:val="22"/>
          <w:szCs w:val="22"/>
        </w:rPr>
        <w:t>Pensacola, Florida 32502-5740</w:t>
      </w:r>
    </w:p>
    <w:p w:rsidR="00193F10" w:rsidRPr="00D07B72" w:rsidRDefault="00C917C7" w:rsidP="00194AA6">
      <w:pPr>
        <w:jc w:val="center"/>
        <w:rPr>
          <w:sz w:val="22"/>
          <w:szCs w:val="22"/>
        </w:rPr>
      </w:pPr>
      <w:r>
        <w:rPr>
          <w:sz w:val="22"/>
        </w:rPr>
        <w:t>March 1</w:t>
      </w:r>
      <w:r w:rsidR="007B664A">
        <w:rPr>
          <w:sz w:val="22"/>
        </w:rPr>
        <w:t>6</w:t>
      </w:r>
      <w:bookmarkStart w:id="0" w:name="_GoBack"/>
      <w:bookmarkEnd w:id="0"/>
      <w:r>
        <w:rPr>
          <w:sz w:val="22"/>
        </w:rPr>
        <w:t>, 2017</w:t>
      </w:r>
    </w:p>
    <w:p w:rsidR="00193F10" w:rsidRDefault="00193F10">
      <w:pPr>
        <w:jc w:val="center"/>
        <w:rPr>
          <w:sz w:val="22"/>
        </w:rPr>
        <w:sectPr w:rsidR="00193F10" w:rsidSect="00386849">
          <w:pgSz w:w="12240" w:h="15840" w:code="1"/>
          <w:pgMar w:top="450" w:right="1080" w:bottom="720" w:left="1080" w:header="720" w:footer="720" w:gutter="0"/>
          <w:paperSrc w:first="15" w:other="15"/>
          <w:pgNumType w:start="1"/>
          <w:cols w:space="720"/>
        </w:sectPr>
      </w:pPr>
    </w:p>
    <w:p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 xml:space="preserve">Preconstruction Review); 62-213 (Operation Permits for </w:t>
      </w:r>
      <w:r w:rsidRPr="005811C8">
        <w:rPr>
          <w:sz w:val="22"/>
          <w:szCs w:val="22"/>
        </w:rPr>
        <w:t>Major</w:t>
      </w:r>
      <w:r w:rsidRPr="000302D6">
        <w:rPr>
          <w:sz w:val="22"/>
          <w:szCs w:val="22"/>
        </w:rPr>
        <w:t xml:space="preserve">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rsidR="00193F10" w:rsidRDefault="001431DE" w:rsidP="004D1D9F">
      <w:pPr>
        <w:pStyle w:val="BodyText3"/>
        <w:numPr>
          <w:ilvl w:val="12"/>
          <w:numId w:val="0"/>
        </w:numPr>
        <w:spacing w:before="0"/>
      </w:pPr>
      <w:r w:rsidRPr="001431DE">
        <w:t xml:space="preserve">The </w:t>
      </w:r>
      <w:r w:rsidR="0019046C">
        <w:t xml:space="preserve">Rex Lumber </w:t>
      </w:r>
      <w:r w:rsidR="006D71A4">
        <w:t>Bristol Lumber Mill</w:t>
      </w:r>
      <w:r w:rsidR="004D1D9F" w:rsidRPr="001431DE">
        <w:t xml:space="preserve"> </w:t>
      </w:r>
      <w:r w:rsidR="0019046C">
        <w:t>(</w:t>
      </w:r>
      <w:r w:rsidR="00CA2223">
        <w:t>owned by North Florida Lumber, Inc. dba Rex Lumber, Bristol, Florida</w:t>
      </w:r>
      <w:r w:rsidR="0019046C">
        <w:t>)</w:t>
      </w:r>
      <w:r w:rsidR="00CA2223">
        <w:t xml:space="preserve"> </w:t>
      </w:r>
      <w:r w:rsidR="00302267" w:rsidRPr="001431DE">
        <w:t>is</w:t>
      </w:r>
      <w:r w:rsidR="00302267">
        <w:t xml:space="preserve"> a</w:t>
      </w:r>
      <w:r>
        <w:t>n</w:t>
      </w:r>
      <w:r w:rsidR="00302267">
        <w:t xml:space="preserve"> </w:t>
      </w:r>
      <w:r w:rsidR="004D1D9F" w:rsidRPr="001431DE">
        <w:t>existing</w:t>
      </w:r>
      <w:r w:rsidR="001D1649">
        <w:t xml:space="preserve"> </w:t>
      </w:r>
      <w:r w:rsidR="00D0223A">
        <w:t>Softwood Mill</w:t>
      </w:r>
      <w:r w:rsidR="001D1649" w:rsidRPr="001C4E37">
        <w:t xml:space="preserve">, which is categorized </w:t>
      </w:r>
      <w:r w:rsidR="001D1649">
        <w:t xml:space="preserve">under </w:t>
      </w:r>
      <w:r w:rsidR="001D1649" w:rsidRPr="001C4E37">
        <w:rPr>
          <w:bCs/>
        </w:rPr>
        <w:t xml:space="preserve">Standard Industrial Classification Code No. </w:t>
      </w:r>
      <w:r w:rsidR="003F0AD9">
        <w:rPr>
          <w:bCs/>
        </w:rPr>
        <w:t>2421, Sawmills, Planning Mills, General</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sidR="00302267" w:rsidRPr="001431DE">
        <w:rPr>
          <w:szCs w:val="22"/>
        </w:rPr>
        <w:t>existing</w:t>
      </w:r>
      <w:r w:rsidR="00302267" w:rsidRPr="004357DC">
        <w:rPr>
          <w:szCs w:val="22"/>
        </w:rPr>
        <w:t xml:space="preserve"> </w:t>
      </w:r>
      <w:r w:rsidR="003F0AD9">
        <w:rPr>
          <w:szCs w:val="22"/>
        </w:rPr>
        <w:t>Bristol Lumber Mill</w:t>
      </w:r>
      <w:r w:rsidR="00302267">
        <w:rPr>
          <w:szCs w:val="22"/>
        </w:rPr>
        <w:t xml:space="preserve"> </w:t>
      </w:r>
      <w:proofErr w:type="gramStart"/>
      <w:r w:rsidR="00302267" w:rsidRPr="001431DE">
        <w:rPr>
          <w:szCs w:val="22"/>
        </w:rPr>
        <w:t>is</w:t>
      </w:r>
      <w:r w:rsidR="00302267" w:rsidRPr="004357DC">
        <w:rPr>
          <w:szCs w:val="22"/>
        </w:rPr>
        <w:t xml:space="preserve"> located in</w:t>
      </w:r>
      <w:proofErr w:type="gramEnd"/>
      <w:r w:rsidR="00302267" w:rsidRPr="004357DC">
        <w:rPr>
          <w:szCs w:val="22"/>
        </w:rPr>
        <w:t xml:space="preserve"> </w:t>
      </w:r>
      <w:r w:rsidR="003F0AD9">
        <w:rPr>
          <w:szCs w:val="22"/>
        </w:rPr>
        <w:t>Liberty</w:t>
      </w:r>
      <w:r w:rsidR="00302267" w:rsidRPr="004357DC">
        <w:rPr>
          <w:szCs w:val="22"/>
        </w:rPr>
        <w:t xml:space="preserve"> County </w:t>
      </w:r>
      <w:r w:rsidR="003F0AD9">
        <w:rPr>
          <w:szCs w:val="22"/>
        </w:rPr>
        <w:t xml:space="preserve">on Highway 12 South in Bristol, </w:t>
      </w:r>
      <w:r>
        <w:rPr>
          <w:szCs w:val="22"/>
        </w:rPr>
        <w:t>Florida</w:t>
      </w:r>
      <w:r w:rsidR="00F71458">
        <w:t xml:space="preserve">.  </w:t>
      </w:r>
      <w:r w:rsidR="00193F10" w:rsidRPr="001C4E37">
        <w:t>Th</w:t>
      </w:r>
      <w:r w:rsidR="00193F10">
        <w:t xml:space="preserve">e UTM coordinates </w:t>
      </w:r>
      <w:r w:rsidR="001D487F">
        <w:t xml:space="preserve">of the </w:t>
      </w:r>
      <w:r w:rsidR="001D487F" w:rsidRPr="001431DE">
        <w:t>existing</w:t>
      </w:r>
      <w:r w:rsidR="001D487F">
        <w:t xml:space="preserve"> facility </w:t>
      </w:r>
      <w:r w:rsidR="00193F10">
        <w:t>are Zone</w:t>
      </w:r>
      <w:r>
        <w:t xml:space="preserve"> 16</w:t>
      </w:r>
      <w:r w:rsidR="00193F10" w:rsidRPr="001D487F">
        <w:t xml:space="preserve">, </w:t>
      </w:r>
      <w:r w:rsidR="003F0AD9">
        <w:t>691.48</w:t>
      </w:r>
      <w:r w:rsidR="00193F10">
        <w:t xml:space="preserve"> km East, and </w:t>
      </w:r>
      <w:r>
        <w:t>33</w:t>
      </w:r>
      <w:r w:rsidR="003F0AD9">
        <w:t>58.62</w:t>
      </w:r>
      <w:r w:rsidR="00193F10">
        <w:t xml:space="preserve"> km North.  This site is in an area that is in attainment (or designated as unclassifiable) for all air</w:t>
      </w:r>
      <w:r w:rsidR="001D487F">
        <w:t xml:space="preserve"> pollutants subject to </w:t>
      </w:r>
      <w:r w:rsidR="00193F10">
        <w:t>Ambient Air Quality Standard</w:t>
      </w:r>
      <w:r w:rsidR="001D487F">
        <w:t>s</w:t>
      </w:r>
      <w:r w:rsidR="00F71458">
        <w:t xml:space="preserve"> (</w:t>
      </w:r>
      <w:r w:rsidR="00193F10">
        <w:t>AAQS).</w:t>
      </w:r>
    </w:p>
    <w:p w:rsidR="00193F10" w:rsidRPr="00BE6E8B"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Regulatory Categories</w:t>
      </w:r>
    </w:p>
    <w:p w:rsidR="00F71458" w:rsidRDefault="00F71458" w:rsidP="00F71458">
      <w:pPr>
        <w:numPr>
          <w:ilvl w:val="0"/>
          <w:numId w:val="3"/>
        </w:numPr>
        <w:spacing w:after="120"/>
        <w:rPr>
          <w:sz w:val="22"/>
          <w:szCs w:val="22"/>
        </w:rPr>
      </w:pPr>
      <w:r w:rsidRPr="00877418">
        <w:rPr>
          <w:sz w:val="22"/>
          <w:szCs w:val="22"/>
        </w:rPr>
        <w:t xml:space="preserve">The facility </w:t>
      </w:r>
      <w:r w:rsidRPr="001431DE">
        <w:rPr>
          <w:sz w:val="22"/>
          <w:szCs w:val="22"/>
        </w:rPr>
        <w:t xml:space="preserve">is </w:t>
      </w:r>
      <w:r>
        <w:rPr>
          <w:sz w:val="22"/>
          <w:szCs w:val="22"/>
        </w:rPr>
        <w:t xml:space="preserve">a </w:t>
      </w:r>
      <w:r w:rsidRPr="00877418">
        <w:rPr>
          <w:sz w:val="22"/>
          <w:szCs w:val="22"/>
        </w:rPr>
        <w:t>major source of hazardous air pollutants (HAP).</w:t>
      </w:r>
    </w:p>
    <w:p w:rsidR="00F71458" w:rsidRDefault="00F71458" w:rsidP="00F71458">
      <w:pPr>
        <w:numPr>
          <w:ilvl w:val="0"/>
          <w:numId w:val="3"/>
        </w:numPr>
        <w:spacing w:after="120"/>
        <w:rPr>
          <w:sz w:val="22"/>
          <w:szCs w:val="22"/>
        </w:rPr>
      </w:pPr>
      <w:r w:rsidRPr="00877418">
        <w:rPr>
          <w:sz w:val="22"/>
          <w:szCs w:val="22"/>
        </w:rPr>
        <w:t xml:space="preserve">The facility </w:t>
      </w:r>
      <w:r w:rsidRPr="001431DE">
        <w:rPr>
          <w:sz w:val="22"/>
          <w:szCs w:val="22"/>
        </w:rPr>
        <w:t xml:space="preserve">is </w:t>
      </w:r>
      <w:r w:rsidRPr="00877418">
        <w:rPr>
          <w:sz w:val="22"/>
          <w:szCs w:val="22"/>
        </w:rPr>
        <w:t xml:space="preserve">a Title V major source of air pollution in accordance with Chapter </w:t>
      </w:r>
      <w:r w:rsidR="009F6095">
        <w:rPr>
          <w:sz w:val="22"/>
          <w:szCs w:val="22"/>
        </w:rPr>
        <w:t>62-</w:t>
      </w:r>
      <w:r w:rsidRPr="00877418">
        <w:rPr>
          <w:sz w:val="22"/>
          <w:szCs w:val="22"/>
        </w:rPr>
        <w:t>213, F.A.C.</w:t>
      </w:r>
    </w:p>
    <w:p w:rsidR="00F71458" w:rsidRDefault="00F71458" w:rsidP="00F71458">
      <w:pPr>
        <w:numPr>
          <w:ilvl w:val="0"/>
          <w:numId w:val="3"/>
        </w:numPr>
        <w:spacing w:after="120"/>
        <w:rPr>
          <w:sz w:val="22"/>
          <w:szCs w:val="22"/>
        </w:rPr>
      </w:pPr>
      <w:r w:rsidRPr="00877418">
        <w:rPr>
          <w:sz w:val="22"/>
          <w:szCs w:val="22"/>
        </w:rPr>
        <w:t xml:space="preserve">The facility </w:t>
      </w:r>
      <w:r w:rsidRPr="001431DE">
        <w:rPr>
          <w:sz w:val="22"/>
          <w:szCs w:val="22"/>
        </w:rPr>
        <w:t xml:space="preserve">is </w:t>
      </w:r>
      <w:r w:rsidRPr="00877418">
        <w:rPr>
          <w:sz w:val="22"/>
          <w:szCs w:val="22"/>
        </w:rPr>
        <w:t xml:space="preserve">a 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pPr>
        <w:pStyle w:val="BodyText2"/>
        <w:numPr>
          <w:ilvl w:val="0"/>
          <w:numId w:val="0"/>
        </w:numPr>
        <w:rPr>
          <w:b/>
          <w:bCs/>
        </w:rPr>
      </w:pPr>
      <w:r>
        <w:rPr>
          <w:b/>
          <w:bCs/>
        </w:rPr>
        <w:t>Project Description</w:t>
      </w:r>
    </w:p>
    <w:p w:rsidR="001B7C22" w:rsidRPr="00D565A1" w:rsidRDefault="00C177AC" w:rsidP="001B7C22">
      <w:pPr>
        <w:spacing w:after="120"/>
        <w:rPr>
          <w:i/>
          <w:sz w:val="22"/>
          <w:szCs w:val="22"/>
        </w:rPr>
      </w:pPr>
      <w:r w:rsidRPr="00D565A1">
        <w:rPr>
          <w:sz w:val="22"/>
          <w:szCs w:val="22"/>
        </w:rPr>
        <w:t>The proposed project is for the replacement of two existing in-series dust collectors (multi-clones) on Boiler #2 which were originally installed in 1989.  The multi-clones have experienced normal wear and tear and are due for replacement</w:t>
      </w:r>
      <w:r w:rsidR="00E754DC">
        <w:rPr>
          <w:sz w:val="22"/>
          <w:szCs w:val="22"/>
        </w:rPr>
        <w:t xml:space="preserve"> </w:t>
      </w:r>
      <w:r w:rsidR="00E754DC" w:rsidRPr="00BD37CA">
        <w:rPr>
          <w:sz w:val="22"/>
          <w:szCs w:val="22"/>
        </w:rPr>
        <w:t>with similar units</w:t>
      </w:r>
      <w:r w:rsidRPr="00BD37CA">
        <w:rPr>
          <w:sz w:val="22"/>
          <w:szCs w:val="22"/>
        </w:rPr>
        <w:t>.</w:t>
      </w:r>
      <w:r w:rsidRPr="00D565A1">
        <w:rPr>
          <w:sz w:val="22"/>
          <w:szCs w:val="22"/>
        </w:rPr>
        <w:t xml:space="preserve">  There will be no increases in material throughput or process emissions related to the project.</w:t>
      </w:r>
    </w:p>
    <w:p w:rsidR="001C4E37" w:rsidRDefault="001C4E37" w:rsidP="00BE6E8B">
      <w:pPr>
        <w:pStyle w:val="BodyText2"/>
        <w:numPr>
          <w:ilvl w:val="0"/>
          <w:numId w:val="0"/>
        </w:numPr>
        <w:rPr>
          <w:b/>
          <w:bCs/>
        </w:rPr>
      </w:pPr>
      <w:r>
        <w:rPr>
          <w:b/>
          <w:bCs/>
        </w:rPr>
        <w:t>Processing Schedule</w:t>
      </w:r>
    </w:p>
    <w:p w:rsidR="001C4E37" w:rsidRDefault="009F4809" w:rsidP="00302267">
      <w:pPr>
        <w:pStyle w:val="BodyText"/>
        <w:numPr>
          <w:ilvl w:val="12"/>
          <w:numId w:val="0"/>
        </w:numPr>
        <w:tabs>
          <w:tab w:val="left" w:pos="990"/>
        </w:tabs>
        <w:spacing w:after="60"/>
        <w:rPr>
          <w:sz w:val="22"/>
        </w:rPr>
      </w:pPr>
      <w:r w:rsidRPr="009F4809">
        <w:rPr>
          <w:sz w:val="22"/>
        </w:rPr>
        <w:t>1</w:t>
      </w:r>
      <w:r w:rsidR="00CE344B" w:rsidRPr="009F4809">
        <w:rPr>
          <w:sz w:val="22"/>
        </w:rPr>
        <w:t>/1</w:t>
      </w:r>
      <w:r w:rsidR="00171AE5">
        <w:rPr>
          <w:sz w:val="22"/>
        </w:rPr>
        <w:t>3</w:t>
      </w:r>
      <w:r w:rsidR="00CE344B" w:rsidRPr="009F4809">
        <w:rPr>
          <w:sz w:val="22"/>
        </w:rPr>
        <w:t>/201</w:t>
      </w:r>
      <w:r w:rsidR="00171AE5">
        <w:rPr>
          <w:sz w:val="22"/>
        </w:rPr>
        <w:t>7</w:t>
      </w:r>
      <w:r w:rsidR="00CE344B" w:rsidRPr="009F4809">
        <w:rPr>
          <w:sz w:val="22"/>
        </w:rPr>
        <w:tab/>
      </w:r>
      <w:r w:rsidR="001C4E37" w:rsidRPr="00782ABD">
        <w:rPr>
          <w:sz w:val="22"/>
        </w:rPr>
        <w:t xml:space="preserve">Received the application for a </w:t>
      </w:r>
      <w:r w:rsidR="003508EF">
        <w:rPr>
          <w:sz w:val="22"/>
        </w:rPr>
        <w:t>Title V</w:t>
      </w:r>
      <w:r w:rsidR="001C4E37" w:rsidRPr="00782ABD">
        <w:rPr>
          <w:sz w:val="22"/>
        </w:rPr>
        <w:t xml:space="preserve"> source air pollution construction permit.</w:t>
      </w:r>
    </w:p>
    <w:p w:rsidR="00C95E18" w:rsidRDefault="00C95E18" w:rsidP="0035262E">
      <w:pPr>
        <w:pStyle w:val="BodyText"/>
        <w:numPr>
          <w:ilvl w:val="12"/>
          <w:numId w:val="0"/>
        </w:numPr>
        <w:tabs>
          <w:tab w:val="left" w:pos="990"/>
        </w:tabs>
        <w:rPr>
          <w:sz w:val="22"/>
        </w:rPr>
      </w:pPr>
      <w:r w:rsidRPr="00D565A1">
        <w:rPr>
          <w:sz w:val="22"/>
        </w:rPr>
        <w:t>1/</w:t>
      </w:r>
      <w:r w:rsidR="00942806" w:rsidRPr="00D565A1">
        <w:rPr>
          <w:sz w:val="22"/>
        </w:rPr>
        <w:t>30</w:t>
      </w:r>
      <w:r w:rsidRPr="00D565A1">
        <w:rPr>
          <w:sz w:val="22"/>
        </w:rPr>
        <w:t>/201</w:t>
      </w:r>
      <w:r w:rsidR="0028380D" w:rsidRPr="00D565A1">
        <w:rPr>
          <w:sz w:val="22"/>
        </w:rPr>
        <w:t>7</w:t>
      </w:r>
      <w:r w:rsidR="00942806" w:rsidRPr="00D565A1">
        <w:rPr>
          <w:sz w:val="22"/>
        </w:rPr>
        <w:t xml:space="preserve"> and 2/01/2017</w:t>
      </w:r>
      <w:r w:rsidRPr="00D565A1">
        <w:rPr>
          <w:sz w:val="22"/>
        </w:rPr>
        <w:tab/>
        <w:t xml:space="preserve">Received </w:t>
      </w:r>
      <w:r w:rsidR="00171AE5" w:rsidRPr="00D565A1">
        <w:rPr>
          <w:sz w:val="22"/>
        </w:rPr>
        <w:t>additional information</w:t>
      </w:r>
      <w:r w:rsidRPr="00D565A1">
        <w:rPr>
          <w:sz w:val="22"/>
        </w:rPr>
        <w:t>.</w:t>
      </w:r>
    </w:p>
    <w:p w:rsidR="00193F10" w:rsidRDefault="00D51D78" w:rsidP="00BE6E8B">
      <w:pPr>
        <w:pStyle w:val="ListParagraph"/>
        <w:numPr>
          <w:ilvl w:val="0"/>
          <w:numId w:val="6"/>
        </w:numPr>
        <w:spacing w:after="120"/>
        <w:ind w:left="360"/>
        <w:rPr>
          <w:b/>
          <w:caps/>
          <w:sz w:val="22"/>
        </w:rPr>
      </w:pPr>
      <w:r>
        <w:rPr>
          <w:b/>
          <w:caps/>
          <w:sz w:val="22"/>
        </w:rPr>
        <w:t>PSD Applicability</w:t>
      </w:r>
    </w:p>
    <w:p w:rsidR="00D51D78" w:rsidRPr="005A050F" w:rsidRDefault="00D51D78" w:rsidP="004D1D9F">
      <w:pPr>
        <w:pStyle w:val="BodyText"/>
        <w:widowControl w:val="0"/>
        <w:rPr>
          <w:b/>
          <w:sz w:val="22"/>
        </w:rPr>
      </w:pPr>
      <w:r w:rsidRPr="005A050F">
        <w:rPr>
          <w:b/>
          <w:sz w:val="22"/>
        </w:rPr>
        <w:t>General PSD Applicability</w:t>
      </w:r>
    </w:p>
    <w:p w:rsidR="004D1D9F" w:rsidRPr="005A050F" w:rsidRDefault="006B6EFE" w:rsidP="003F1AFB">
      <w:pPr>
        <w:pStyle w:val="BodyText"/>
        <w:widowControl w:val="0"/>
        <w:rPr>
          <w:sz w:val="22"/>
        </w:rPr>
      </w:pPr>
      <w:r w:rsidRPr="005A050F">
        <w:rPr>
          <w:sz w:val="22"/>
        </w:rPr>
        <w:t xml:space="preserve">For </w:t>
      </w:r>
      <w:proofErr w:type="gramStart"/>
      <w:r w:rsidRPr="005A050F">
        <w:rPr>
          <w:sz w:val="22"/>
        </w:rPr>
        <w:t>areas</w:t>
      </w:r>
      <w:proofErr w:type="gramEnd"/>
      <w:r w:rsidRPr="005A050F">
        <w:rPr>
          <w:sz w:val="22"/>
        </w:rPr>
        <w:t xml:space="preserve"> currently in attainment with the AAQS or areas otherwise designated as unclassifiable, t</w:t>
      </w:r>
      <w:r w:rsidR="00D51D78" w:rsidRPr="005A050F">
        <w:rPr>
          <w:sz w:val="22"/>
        </w:rPr>
        <w:t xml:space="preserve">he Department </w:t>
      </w:r>
      <w:r w:rsidR="00D51D78" w:rsidRPr="005A050F">
        <w:rPr>
          <w:sz w:val="22"/>
        </w:rPr>
        <w:lastRenderedPageBreak/>
        <w:t>regulates major stationary sources of air pollution in accordance with Florida’s PSD preconstruction review program as defined in Rule 62-212.400, F.A.C.</w:t>
      </w:r>
      <w:r w:rsidR="00BC5729" w:rsidRPr="005A050F">
        <w:rPr>
          <w:sz w:val="22"/>
        </w:rPr>
        <w:t xml:space="preserve">  Under preconstruction review, the Department first must determine if a project is subject to the PSD requirements (“PSD applicability review”) and, if so, must conduct a PSD preconstruction review.  </w:t>
      </w:r>
      <w:r w:rsidR="00D51D78" w:rsidRPr="005A050F">
        <w:rPr>
          <w:sz w:val="22"/>
        </w:rPr>
        <w:t xml:space="preserve">A PSD applicability review is required </w:t>
      </w:r>
      <w:r w:rsidR="00BC5729" w:rsidRPr="005A050F">
        <w:rPr>
          <w:sz w:val="22"/>
        </w:rPr>
        <w:t xml:space="preserve">for projects at new and existing major stationary sources.  </w:t>
      </w:r>
      <w:r w:rsidRPr="005A050F">
        <w:rPr>
          <w:sz w:val="22"/>
        </w:rPr>
        <w:t xml:space="preserve">In addition, proposed projects at existing minor sources are subject to a PSD applicability review to determine whether potential emissions </w:t>
      </w:r>
      <w:r w:rsidRPr="005A050F">
        <w:rPr>
          <w:i/>
          <w:sz w:val="22"/>
        </w:rPr>
        <w:t>from the proposed project itself</w:t>
      </w:r>
      <w:r w:rsidRPr="005A050F">
        <w:rPr>
          <w:sz w:val="22"/>
        </w:rPr>
        <w:t xml:space="preserve"> will exceed the PSD major stationary source thresholds.  </w:t>
      </w:r>
      <w:r w:rsidR="00D51D78" w:rsidRPr="005A050F">
        <w:rPr>
          <w:sz w:val="22"/>
        </w:rPr>
        <w:t>A facility is considered a major stationary source with respect to PSD if it emits or has the potential to emit:</w:t>
      </w:r>
    </w:p>
    <w:p w:rsidR="004D1D9F" w:rsidRPr="005A050F" w:rsidRDefault="002A28C2" w:rsidP="004D1D9F">
      <w:pPr>
        <w:pStyle w:val="BodyText"/>
        <w:widowControl w:val="0"/>
        <w:numPr>
          <w:ilvl w:val="0"/>
          <w:numId w:val="5"/>
        </w:numPr>
        <w:rPr>
          <w:sz w:val="22"/>
        </w:rPr>
      </w:pPr>
      <w:r w:rsidRPr="005A050F">
        <w:rPr>
          <w:sz w:val="22"/>
        </w:rPr>
        <w:t xml:space="preserve">5 tons per year </w:t>
      </w:r>
      <w:r w:rsidR="00F122A2">
        <w:rPr>
          <w:sz w:val="22"/>
        </w:rPr>
        <w:t>(</w:t>
      </w:r>
      <w:proofErr w:type="spellStart"/>
      <w:r w:rsidR="00F122A2">
        <w:rPr>
          <w:sz w:val="22"/>
        </w:rPr>
        <w:t>tpy</w:t>
      </w:r>
      <w:proofErr w:type="spellEnd"/>
      <w:r w:rsidR="00F122A2">
        <w:rPr>
          <w:sz w:val="22"/>
        </w:rPr>
        <w:t xml:space="preserve">) </w:t>
      </w:r>
      <w:r w:rsidRPr="005A050F">
        <w:rPr>
          <w:sz w:val="22"/>
        </w:rPr>
        <w:t>or more of lead;</w:t>
      </w:r>
    </w:p>
    <w:p w:rsidR="004D1D9F" w:rsidRPr="005A050F" w:rsidRDefault="00D51D78" w:rsidP="004D1D9F">
      <w:pPr>
        <w:pStyle w:val="BodyText"/>
        <w:widowControl w:val="0"/>
        <w:numPr>
          <w:ilvl w:val="0"/>
          <w:numId w:val="5"/>
        </w:numPr>
        <w:rPr>
          <w:sz w:val="22"/>
        </w:rPr>
      </w:pPr>
      <w:r w:rsidRPr="005A050F">
        <w:rPr>
          <w:sz w:val="22"/>
        </w:rPr>
        <w:t xml:space="preserve">250 </w:t>
      </w:r>
      <w:proofErr w:type="spellStart"/>
      <w:r w:rsidRPr="005A050F">
        <w:rPr>
          <w:sz w:val="22"/>
        </w:rPr>
        <w:t>tpy</w:t>
      </w:r>
      <w:proofErr w:type="spellEnd"/>
      <w:r w:rsidRPr="005A050F">
        <w:rPr>
          <w:sz w:val="22"/>
        </w:rPr>
        <w:t xml:space="preserve"> or more</w:t>
      </w:r>
      <w:r w:rsidR="004414F2" w:rsidRPr="005A050F">
        <w:rPr>
          <w:sz w:val="22"/>
        </w:rPr>
        <w:t xml:space="preserve"> of any regulated air pollutant;</w:t>
      </w:r>
      <w:r w:rsidRPr="005A050F">
        <w:rPr>
          <w:sz w:val="22"/>
        </w:rPr>
        <w:t xml:space="preserve"> </w:t>
      </w:r>
      <w:r w:rsidR="002A28C2" w:rsidRPr="005A050F">
        <w:rPr>
          <w:sz w:val="22"/>
        </w:rPr>
        <w:t>or</w:t>
      </w:r>
    </w:p>
    <w:p w:rsidR="004D1D9F" w:rsidRPr="005A050F" w:rsidRDefault="00D51D78" w:rsidP="004D1D9F">
      <w:pPr>
        <w:pStyle w:val="BodyText"/>
        <w:widowControl w:val="0"/>
        <w:numPr>
          <w:ilvl w:val="0"/>
          <w:numId w:val="5"/>
        </w:numPr>
        <w:rPr>
          <w:sz w:val="22"/>
        </w:rPr>
      </w:pPr>
      <w:r w:rsidRPr="005A050F">
        <w:rPr>
          <w:sz w:val="22"/>
        </w:rPr>
        <w:t xml:space="preserve">100 </w:t>
      </w:r>
      <w:proofErr w:type="spellStart"/>
      <w:r w:rsidRPr="005A050F">
        <w:rPr>
          <w:sz w:val="22"/>
        </w:rPr>
        <w:t>tpy</w:t>
      </w:r>
      <w:proofErr w:type="spellEnd"/>
      <w:r w:rsidRPr="005A050F">
        <w:rPr>
          <w:sz w:val="22"/>
        </w:rPr>
        <w:t xml:space="preserve"> or more of any regulated air pollutant and the facili</w:t>
      </w:r>
      <w:r w:rsidR="00A938D5" w:rsidRPr="005A050F">
        <w:rPr>
          <w:sz w:val="22"/>
        </w:rPr>
        <w:t xml:space="preserve">ty belongs to one of the </w:t>
      </w:r>
      <w:r w:rsidR="004D1D9F" w:rsidRPr="005A050F">
        <w:rPr>
          <w:sz w:val="22"/>
        </w:rPr>
        <w:t xml:space="preserve">following </w:t>
      </w:r>
      <w:r w:rsidR="00A938D5" w:rsidRPr="005A050F">
        <w:rPr>
          <w:sz w:val="22"/>
        </w:rPr>
        <w:t>28 PSD-</w:t>
      </w:r>
      <w:r w:rsidRPr="005A050F">
        <w:rPr>
          <w:sz w:val="22"/>
        </w:rPr>
        <w:t>major facility categories</w:t>
      </w:r>
      <w:r w:rsidR="004D1D9F" w:rsidRPr="005A050F">
        <w:rPr>
          <w:sz w:val="22"/>
        </w:rPr>
        <w:t xml:space="preserve">:  </w:t>
      </w:r>
      <w:r w:rsidR="002A28C2" w:rsidRPr="005A050F">
        <w:rPr>
          <w:sz w:val="22"/>
          <w:szCs w:val="22"/>
        </w:rPr>
        <w:t xml:space="preserve">fossil fuel-fired steam electric plants of more than 250 million British thermal units per hour heat input, coal cleaning plants (with thermal dryers), </w:t>
      </w:r>
      <w:r w:rsidR="002F0E6E" w:rsidRPr="005A050F">
        <w:rPr>
          <w:sz w:val="22"/>
          <w:szCs w:val="22"/>
        </w:rPr>
        <w:t>Kraft</w:t>
      </w:r>
      <w:r w:rsidR="002A28C2" w:rsidRPr="005A050F">
        <w:rPr>
          <w:sz w:val="22"/>
          <w:szCs w:val="22"/>
        </w:rPr>
        <w:t xml:space="preserve"> pulp mills, </w:t>
      </w:r>
      <w:r w:rsidR="00266F16" w:rsidRPr="005A050F">
        <w:rPr>
          <w:sz w:val="22"/>
          <w:szCs w:val="22"/>
        </w:rPr>
        <w:t>Portland</w:t>
      </w:r>
      <w:r w:rsidR="002A28C2" w:rsidRPr="005A050F">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5A050F" w:rsidRDefault="004D1D9F" w:rsidP="004D1D9F">
      <w:pPr>
        <w:pStyle w:val="BodyText"/>
        <w:rPr>
          <w:sz w:val="22"/>
          <w:szCs w:val="22"/>
        </w:rPr>
      </w:pPr>
      <w:r w:rsidRPr="005A050F">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5A050F">
        <w:rPr>
          <w:sz w:val="22"/>
          <w:szCs w:val="22"/>
          <w:vertAlign w:val="subscript"/>
        </w:rPr>
        <w:t>X</w:t>
      </w:r>
      <w:r w:rsidRPr="005A050F">
        <w:rPr>
          <w:sz w:val="22"/>
          <w:szCs w:val="22"/>
        </w:rPr>
        <w:t>); sulfur dioxide (SO</w:t>
      </w:r>
      <w:r w:rsidRPr="005A050F">
        <w:rPr>
          <w:sz w:val="22"/>
          <w:szCs w:val="22"/>
          <w:vertAlign w:val="subscript"/>
        </w:rPr>
        <w:t>2</w:t>
      </w:r>
      <w:r w:rsidRPr="005A050F">
        <w:rPr>
          <w:sz w:val="22"/>
          <w:szCs w:val="22"/>
        </w:rPr>
        <w:t>); particulate matter (PM); particulate matter with a mean particle diameter of 10 microns or less (PM</w:t>
      </w:r>
      <w:r w:rsidRPr="005A050F">
        <w:rPr>
          <w:sz w:val="22"/>
          <w:szCs w:val="22"/>
          <w:vertAlign w:val="subscript"/>
        </w:rPr>
        <w:t>10</w:t>
      </w:r>
      <w:r w:rsidRPr="005A050F">
        <w:rPr>
          <w:sz w:val="22"/>
          <w:szCs w:val="22"/>
        </w:rPr>
        <w:t xml:space="preserve">); </w:t>
      </w:r>
      <w:r w:rsidR="00A71F91" w:rsidRPr="005A050F">
        <w:rPr>
          <w:sz w:val="22"/>
          <w:szCs w:val="22"/>
        </w:rPr>
        <w:t>particulate matter with a mean particle diameter of 2.5 microns or less (PM</w:t>
      </w:r>
      <w:r w:rsidR="00A71F91" w:rsidRPr="005A050F">
        <w:rPr>
          <w:sz w:val="22"/>
          <w:szCs w:val="22"/>
          <w:vertAlign w:val="subscript"/>
        </w:rPr>
        <w:t>2.5</w:t>
      </w:r>
      <w:r w:rsidR="00A71F91" w:rsidRPr="005A050F">
        <w:rPr>
          <w:sz w:val="22"/>
          <w:szCs w:val="22"/>
        </w:rPr>
        <w:t xml:space="preserve">); </w:t>
      </w:r>
      <w:r w:rsidRPr="005A050F">
        <w:rPr>
          <w:sz w:val="22"/>
          <w:szCs w:val="22"/>
        </w:rPr>
        <w:t>volatile organ</w:t>
      </w:r>
      <w:r w:rsidR="001D1649" w:rsidRPr="005A050F">
        <w:rPr>
          <w:sz w:val="22"/>
          <w:szCs w:val="22"/>
        </w:rPr>
        <w:t>ic compounds (VOC); lead (</w:t>
      </w:r>
      <w:proofErr w:type="spellStart"/>
      <w:r w:rsidR="001D1649" w:rsidRPr="005A050F">
        <w:rPr>
          <w:sz w:val="22"/>
          <w:szCs w:val="22"/>
        </w:rPr>
        <w:t>Pb</w:t>
      </w:r>
      <w:proofErr w:type="spellEnd"/>
      <w:r w:rsidR="001D1649" w:rsidRPr="005A050F">
        <w:rPr>
          <w:sz w:val="22"/>
          <w:szCs w:val="22"/>
        </w:rPr>
        <w:t>); f</w:t>
      </w:r>
      <w:r w:rsidRPr="005A050F">
        <w:rPr>
          <w:sz w:val="22"/>
          <w:szCs w:val="22"/>
        </w:rPr>
        <w:t>luorides (F); sulfuric acid mist (SAM); hydrogen sulfide (H</w:t>
      </w:r>
      <w:r w:rsidRPr="005A050F">
        <w:rPr>
          <w:sz w:val="22"/>
          <w:szCs w:val="22"/>
          <w:vertAlign w:val="subscript"/>
        </w:rPr>
        <w:t>2</w:t>
      </w:r>
      <w:r w:rsidRPr="005A050F">
        <w:rPr>
          <w:sz w:val="22"/>
          <w:szCs w:val="22"/>
        </w:rPr>
        <w:t>S); total reduced sulfur (TRS), including H</w:t>
      </w:r>
      <w:r w:rsidRPr="005A050F">
        <w:rPr>
          <w:sz w:val="22"/>
          <w:szCs w:val="22"/>
          <w:vertAlign w:val="subscript"/>
        </w:rPr>
        <w:t>2</w:t>
      </w:r>
      <w:r w:rsidRPr="005A050F">
        <w:rPr>
          <w:sz w:val="22"/>
          <w:szCs w:val="22"/>
        </w:rPr>
        <w:t>S; reduced sulfur compounds, including H</w:t>
      </w:r>
      <w:r w:rsidRPr="005A050F">
        <w:rPr>
          <w:sz w:val="22"/>
          <w:szCs w:val="22"/>
          <w:vertAlign w:val="subscript"/>
        </w:rPr>
        <w:t>2</w:t>
      </w:r>
      <w:r w:rsidRPr="005A050F">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5A050F">
        <w:rPr>
          <w:sz w:val="22"/>
          <w:szCs w:val="22"/>
          <w:vertAlign w:val="subscript"/>
        </w:rPr>
        <w:t>2</w:t>
      </w:r>
      <w:r w:rsidRPr="005A050F">
        <w:rPr>
          <w:sz w:val="22"/>
          <w:szCs w:val="22"/>
        </w:rPr>
        <w:t xml:space="preserve"> and hydrogen chloride (</w:t>
      </w:r>
      <w:proofErr w:type="spellStart"/>
      <w:r w:rsidRPr="005A050F">
        <w:rPr>
          <w:sz w:val="22"/>
          <w:szCs w:val="22"/>
        </w:rPr>
        <w:t>HCl</w:t>
      </w:r>
      <w:proofErr w:type="spellEnd"/>
      <w:r w:rsidRPr="005A050F">
        <w:rPr>
          <w:sz w:val="22"/>
          <w:szCs w:val="22"/>
        </w:rPr>
        <w:t>); municipal solid waste landfills emissions measured as non</w:t>
      </w:r>
      <w:r w:rsidR="00446FE7" w:rsidRPr="005A050F">
        <w:rPr>
          <w:sz w:val="22"/>
          <w:szCs w:val="22"/>
        </w:rPr>
        <w:t>-</w:t>
      </w:r>
      <w:r w:rsidRPr="005A050F">
        <w:rPr>
          <w:sz w:val="22"/>
          <w:szCs w:val="22"/>
        </w:rPr>
        <w:t xml:space="preserve">methane organic compounds (NMOC); and mercury (Hg).  </w:t>
      </w:r>
      <w:r w:rsidR="00686486" w:rsidRPr="005A050F">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5A050F">
        <w:rPr>
          <w:sz w:val="22"/>
          <w:szCs w:val="22"/>
        </w:rPr>
        <w:t>μg</w:t>
      </w:r>
      <w:proofErr w:type="spellEnd"/>
      <w:r w:rsidR="00686486" w:rsidRPr="005A050F">
        <w:rPr>
          <w:sz w:val="22"/>
          <w:szCs w:val="22"/>
        </w:rPr>
        <w:t>/m</w:t>
      </w:r>
      <w:r w:rsidR="00686486" w:rsidRPr="005A050F">
        <w:rPr>
          <w:sz w:val="22"/>
          <w:szCs w:val="22"/>
          <w:vertAlign w:val="superscript"/>
        </w:rPr>
        <w:t>3</w:t>
      </w:r>
      <w:r w:rsidR="00686486" w:rsidRPr="005A050F">
        <w:rPr>
          <w:sz w:val="22"/>
          <w:szCs w:val="22"/>
        </w:rPr>
        <w:t>, 24-hour average.</w:t>
      </w:r>
    </w:p>
    <w:p w:rsidR="004D1D9F" w:rsidRPr="005A050F" w:rsidRDefault="00686486" w:rsidP="004D1D9F">
      <w:pPr>
        <w:pStyle w:val="BodyText"/>
        <w:rPr>
          <w:sz w:val="22"/>
        </w:rPr>
      </w:pPr>
      <w:r w:rsidRPr="005A050F">
        <w:rPr>
          <w:sz w:val="22"/>
        </w:rPr>
        <w:t xml:space="preserve">If the potential emission </w:t>
      </w:r>
      <w:r w:rsidR="00461B52" w:rsidRPr="005A050F">
        <w:rPr>
          <w:sz w:val="22"/>
        </w:rPr>
        <w:t xml:space="preserve">equals or </w:t>
      </w:r>
      <w:r w:rsidR="004D1D9F" w:rsidRPr="005A050F">
        <w:rPr>
          <w:sz w:val="22"/>
        </w:rPr>
        <w:t>exceed</w:t>
      </w:r>
      <w:r w:rsidRPr="005A050F">
        <w:rPr>
          <w:sz w:val="22"/>
        </w:rPr>
        <w:t>s</w:t>
      </w:r>
      <w:r w:rsidR="004D1D9F" w:rsidRPr="005A050F">
        <w:rPr>
          <w:sz w:val="22"/>
        </w:rPr>
        <w:t xml:space="preserve"> the</w:t>
      </w:r>
      <w:r w:rsidRPr="005A050F">
        <w:rPr>
          <w:sz w:val="22"/>
          <w:szCs w:val="22"/>
        </w:rPr>
        <w:t xml:space="preserve"> defined significant emissions rate</w:t>
      </w:r>
      <w:r w:rsidR="00DA4D8D" w:rsidRPr="005A050F">
        <w:rPr>
          <w:sz w:val="22"/>
        </w:rPr>
        <w:t xml:space="preserve"> of a PSD pollutant</w:t>
      </w:r>
      <w:r w:rsidRPr="005A050F">
        <w:rPr>
          <w:sz w:val="22"/>
          <w:szCs w:val="22"/>
        </w:rPr>
        <w:t xml:space="preserve">, the project is </w:t>
      </w:r>
      <w:r w:rsidR="004D1D9F" w:rsidRPr="005A050F">
        <w:rPr>
          <w:sz w:val="22"/>
        </w:rPr>
        <w:t xml:space="preserve">considered “significant” </w:t>
      </w:r>
      <w:r w:rsidRPr="005A050F">
        <w:rPr>
          <w:sz w:val="22"/>
        </w:rPr>
        <w:t xml:space="preserve">for the pollutant </w:t>
      </w:r>
      <w:r w:rsidR="004D1D9F" w:rsidRPr="005A050F">
        <w:rPr>
          <w:sz w:val="22"/>
        </w:rPr>
        <w:t xml:space="preserve">and the applicant must employ the Best Available Control Technology (BACT) to minimize </w:t>
      </w:r>
      <w:r w:rsidRPr="005A050F">
        <w:rPr>
          <w:sz w:val="22"/>
        </w:rPr>
        <w:t xml:space="preserve">the </w:t>
      </w:r>
      <w:r w:rsidR="004D1D9F" w:rsidRPr="005A050F">
        <w:rPr>
          <w:sz w:val="22"/>
        </w:rPr>
        <w:t xml:space="preserve">emissions and evaluate the air quality impacts.  Although a facility or project may be </w:t>
      </w:r>
      <w:r w:rsidR="004D1D9F" w:rsidRPr="005811C8">
        <w:rPr>
          <w:i/>
          <w:sz w:val="22"/>
        </w:rPr>
        <w:t>major</w:t>
      </w:r>
      <w:r w:rsidR="004D1D9F" w:rsidRPr="005A050F">
        <w:rPr>
          <w:sz w:val="22"/>
        </w:rPr>
        <w:t xml:space="preserve"> with respect to PSD for only one regulated pollutant, it may be required to install BACT controls for several “significant” regulated pollutants.</w:t>
      </w:r>
    </w:p>
    <w:p w:rsidR="00193F10" w:rsidRPr="005A050F" w:rsidRDefault="00193F10" w:rsidP="004D1D9F">
      <w:pPr>
        <w:pStyle w:val="BodyText"/>
        <w:widowControl w:val="0"/>
        <w:ind w:left="360" w:hanging="360"/>
        <w:jc w:val="both"/>
        <w:rPr>
          <w:b/>
          <w:sz w:val="22"/>
        </w:rPr>
      </w:pPr>
      <w:r w:rsidRPr="005A050F">
        <w:rPr>
          <w:b/>
          <w:sz w:val="22"/>
        </w:rPr>
        <w:t>PSD Applicability for Project</w:t>
      </w:r>
    </w:p>
    <w:p w:rsidR="00615E56" w:rsidRDefault="00C92B38" w:rsidP="00CB2225">
      <w:pPr>
        <w:pStyle w:val="BodyText"/>
        <w:widowControl w:val="0"/>
        <w:rPr>
          <w:sz w:val="22"/>
        </w:rPr>
      </w:pPr>
      <w:r w:rsidRPr="000D7D67">
        <w:rPr>
          <w:sz w:val="22"/>
        </w:rPr>
        <w:t xml:space="preserve">This facility is a major stationary source with respect to PSD because potential emissions of CO and VOC are </w:t>
      </w:r>
      <w:r w:rsidR="006E6FB0">
        <w:rPr>
          <w:sz w:val="22"/>
        </w:rPr>
        <w:t xml:space="preserve">each </w:t>
      </w:r>
      <w:r w:rsidRPr="000D7D67">
        <w:rPr>
          <w:sz w:val="22"/>
        </w:rPr>
        <w:t xml:space="preserve">greater than 250 </w:t>
      </w:r>
      <w:proofErr w:type="spellStart"/>
      <w:r>
        <w:rPr>
          <w:sz w:val="22"/>
        </w:rPr>
        <w:t>tpy</w:t>
      </w:r>
      <w:proofErr w:type="spellEnd"/>
      <w:r w:rsidRPr="000D7D67">
        <w:rPr>
          <w:sz w:val="22"/>
        </w:rPr>
        <w:t xml:space="preserve">.  </w:t>
      </w:r>
      <w:r w:rsidR="00BD37CA">
        <w:rPr>
          <w:sz w:val="22"/>
        </w:rPr>
        <w:t>T</w:t>
      </w:r>
      <w:r w:rsidR="00686486" w:rsidRPr="005A050F">
        <w:rPr>
          <w:sz w:val="22"/>
        </w:rPr>
        <w:t>he application</w:t>
      </w:r>
      <w:r w:rsidR="00731938">
        <w:rPr>
          <w:sz w:val="22"/>
        </w:rPr>
        <w:t xml:space="preserve"> </w:t>
      </w:r>
      <w:r w:rsidR="00731938" w:rsidRPr="00BD37CA">
        <w:rPr>
          <w:sz w:val="22"/>
        </w:rPr>
        <w:t>states</w:t>
      </w:r>
      <w:r w:rsidR="00BD37CA">
        <w:rPr>
          <w:sz w:val="22"/>
        </w:rPr>
        <w:t xml:space="preserve"> that</w:t>
      </w:r>
      <w:r w:rsidR="00686486" w:rsidRPr="005A050F">
        <w:rPr>
          <w:sz w:val="22"/>
        </w:rPr>
        <w:t xml:space="preserve"> the</w:t>
      </w:r>
      <w:r w:rsidR="002D09D9">
        <w:rPr>
          <w:sz w:val="22"/>
        </w:rPr>
        <w:t>re will be no increases</w:t>
      </w:r>
      <w:r w:rsidR="00686486" w:rsidRPr="005A050F">
        <w:rPr>
          <w:sz w:val="22"/>
        </w:rPr>
        <w:t xml:space="preserve"> </w:t>
      </w:r>
      <w:r w:rsidR="002D09D9">
        <w:rPr>
          <w:sz w:val="22"/>
        </w:rPr>
        <w:t xml:space="preserve">in emissions of any </w:t>
      </w:r>
      <w:r w:rsidR="005B370C">
        <w:rPr>
          <w:sz w:val="22"/>
        </w:rPr>
        <w:t>PSD</w:t>
      </w:r>
      <w:r w:rsidR="002D09D9">
        <w:rPr>
          <w:sz w:val="22"/>
        </w:rPr>
        <w:t xml:space="preserve"> air pollutants from the facility </w:t>
      </w:r>
      <w:r w:rsidR="00686486" w:rsidRPr="005A050F">
        <w:rPr>
          <w:sz w:val="22"/>
        </w:rPr>
        <w:t xml:space="preserve">following </w:t>
      </w:r>
      <w:r w:rsidR="002D09D9">
        <w:rPr>
          <w:sz w:val="22"/>
        </w:rPr>
        <w:t>completion of the project.</w:t>
      </w:r>
      <w:r w:rsidR="00CB2225">
        <w:rPr>
          <w:sz w:val="22"/>
        </w:rPr>
        <w:t xml:space="preserve">  Consequently, the project is not subject to PSD preconstruction review.</w:t>
      </w:r>
    </w:p>
    <w:p w:rsidR="00C92B38" w:rsidRDefault="00C92B38" w:rsidP="00CB2225">
      <w:pPr>
        <w:pStyle w:val="BodyText"/>
        <w:widowControl w:val="0"/>
        <w:rPr>
          <w:sz w:val="22"/>
        </w:rPr>
      </w:pPr>
    </w:p>
    <w:p w:rsidR="00C92B38" w:rsidRDefault="00C92B38" w:rsidP="00CB2225">
      <w:pPr>
        <w:pStyle w:val="BodyText"/>
        <w:widowControl w:val="0"/>
        <w:rPr>
          <w:sz w:val="22"/>
        </w:rPr>
        <w:sectPr w:rsidR="00C92B38" w:rsidSect="00955781">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sectPr>
      </w:pPr>
    </w:p>
    <w:p w:rsidR="00193F10" w:rsidRDefault="00617209" w:rsidP="00C63CFB">
      <w:pPr>
        <w:pStyle w:val="ListParagraph"/>
        <w:numPr>
          <w:ilvl w:val="0"/>
          <w:numId w:val="6"/>
        </w:numPr>
        <w:spacing w:after="120"/>
        <w:ind w:left="360"/>
        <w:contextualSpacing w:val="0"/>
        <w:rPr>
          <w:b/>
          <w:caps/>
          <w:sz w:val="22"/>
        </w:rPr>
      </w:pPr>
      <w:r>
        <w:rPr>
          <w:b/>
          <w:caps/>
          <w:sz w:val="22"/>
        </w:rPr>
        <w:lastRenderedPageBreak/>
        <w:t>Department review</w:t>
      </w:r>
    </w:p>
    <w:p w:rsidR="00193F10" w:rsidRPr="00193F10" w:rsidRDefault="00193F10" w:rsidP="004D1D9F">
      <w:pPr>
        <w:pStyle w:val="BodyText"/>
        <w:widowControl w:val="0"/>
        <w:jc w:val="both"/>
        <w:rPr>
          <w:b/>
          <w:sz w:val="22"/>
        </w:rPr>
      </w:pPr>
      <w:r w:rsidRPr="00193F10">
        <w:rPr>
          <w:b/>
          <w:sz w:val="22"/>
        </w:rPr>
        <w:t>Brief Discussion of Emissions</w:t>
      </w:r>
    </w:p>
    <w:p w:rsidR="002165C1" w:rsidRPr="00FF4E9C" w:rsidRDefault="006E6FB0" w:rsidP="002165C1">
      <w:pPr>
        <w:spacing w:after="120"/>
        <w:rPr>
          <w:sz w:val="22"/>
        </w:rPr>
      </w:pPr>
      <w:r>
        <w:rPr>
          <w:sz w:val="22"/>
        </w:rPr>
        <w:t>T</w:t>
      </w:r>
      <w:r w:rsidR="002165C1" w:rsidRPr="000D7D67">
        <w:rPr>
          <w:sz w:val="22"/>
        </w:rPr>
        <w:t xml:space="preserve">he table </w:t>
      </w:r>
      <w:r w:rsidR="00D64F38">
        <w:rPr>
          <w:sz w:val="22"/>
        </w:rPr>
        <w:t>below</w:t>
      </w:r>
      <w:r>
        <w:rPr>
          <w:sz w:val="22"/>
        </w:rPr>
        <w:t xml:space="preserve"> shows</w:t>
      </w:r>
      <w:r w:rsidR="002165C1" w:rsidRPr="000D7D67">
        <w:rPr>
          <w:sz w:val="22"/>
        </w:rPr>
        <w:t xml:space="preserve"> th</w:t>
      </w:r>
      <w:r w:rsidR="00D64F38">
        <w:rPr>
          <w:sz w:val="22"/>
        </w:rPr>
        <w:t xml:space="preserve">e facility is a </w:t>
      </w:r>
      <w:r>
        <w:rPr>
          <w:sz w:val="22"/>
        </w:rPr>
        <w:t xml:space="preserve">TV </w:t>
      </w:r>
      <w:r w:rsidR="00D64F38">
        <w:rPr>
          <w:sz w:val="22"/>
        </w:rPr>
        <w:t xml:space="preserve">major source </w:t>
      </w:r>
      <w:r>
        <w:rPr>
          <w:sz w:val="22"/>
        </w:rPr>
        <w:t xml:space="preserve">for </w:t>
      </w:r>
      <w:r w:rsidR="00D64F38">
        <w:rPr>
          <w:sz w:val="22"/>
        </w:rPr>
        <w:t xml:space="preserve">HAPs </w:t>
      </w:r>
      <w:r>
        <w:rPr>
          <w:sz w:val="22"/>
        </w:rPr>
        <w:t xml:space="preserve">and </w:t>
      </w:r>
      <w:r w:rsidR="00D64F38">
        <w:rPr>
          <w:sz w:val="22"/>
        </w:rPr>
        <w:t>CO, PM, and VOC.</w:t>
      </w:r>
    </w:p>
    <w:tbl>
      <w:tblPr>
        <w:tblW w:w="7825" w:type="dxa"/>
        <w:tblInd w:w="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2340"/>
        <w:gridCol w:w="5485"/>
      </w:tblGrid>
      <w:tr w:rsidR="009E0C2F" w:rsidRPr="009578CA" w:rsidTr="007C6CB7">
        <w:trPr>
          <w:trHeight w:val="248"/>
          <w:tblHeader/>
        </w:trPr>
        <w:tc>
          <w:tcPr>
            <w:tcW w:w="2340" w:type="dxa"/>
            <w:tcMar>
              <w:top w:w="29" w:type="dxa"/>
              <w:left w:w="58" w:type="dxa"/>
              <w:bottom w:w="29" w:type="dxa"/>
              <w:right w:w="58" w:type="dxa"/>
            </w:tcMar>
            <w:vAlign w:val="bottom"/>
            <w:hideMark/>
          </w:tcPr>
          <w:p w:rsidR="009E0C2F" w:rsidRPr="009578CA" w:rsidRDefault="009E0C2F" w:rsidP="009578CA">
            <w:pPr>
              <w:jc w:val="center"/>
              <w:rPr>
                <w:rFonts w:eastAsia="Calibri"/>
                <w:b/>
                <w:bCs/>
                <w:color w:val="000000"/>
                <w:sz w:val="22"/>
                <w:szCs w:val="22"/>
              </w:rPr>
            </w:pPr>
            <w:r w:rsidRPr="009578CA">
              <w:rPr>
                <w:b/>
                <w:bCs/>
                <w:color w:val="000000"/>
                <w:sz w:val="22"/>
                <w:szCs w:val="22"/>
              </w:rPr>
              <w:t>Pollutant</w:t>
            </w:r>
          </w:p>
        </w:tc>
        <w:tc>
          <w:tcPr>
            <w:tcW w:w="5485" w:type="dxa"/>
            <w:tcMar>
              <w:top w:w="29" w:type="dxa"/>
              <w:left w:w="58" w:type="dxa"/>
              <w:bottom w:w="29" w:type="dxa"/>
              <w:right w:w="58" w:type="dxa"/>
            </w:tcMar>
            <w:vAlign w:val="bottom"/>
            <w:hideMark/>
          </w:tcPr>
          <w:p w:rsidR="009E0C2F" w:rsidRPr="009578CA" w:rsidRDefault="007D0A96" w:rsidP="009578CA">
            <w:pPr>
              <w:jc w:val="center"/>
              <w:rPr>
                <w:rFonts w:eastAsia="Calibri"/>
                <w:b/>
                <w:bCs/>
                <w:color w:val="000000"/>
                <w:sz w:val="22"/>
                <w:szCs w:val="22"/>
              </w:rPr>
            </w:pPr>
            <w:r>
              <w:rPr>
                <w:b/>
                <w:bCs/>
                <w:color w:val="000000"/>
                <w:sz w:val="22"/>
                <w:szCs w:val="22"/>
              </w:rPr>
              <w:t xml:space="preserve">Facility </w:t>
            </w:r>
            <w:r w:rsidR="009E0C2F" w:rsidRPr="009578CA">
              <w:rPr>
                <w:b/>
                <w:bCs/>
                <w:color w:val="000000"/>
                <w:sz w:val="22"/>
                <w:szCs w:val="22"/>
              </w:rPr>
              <w:t>P</w:t>
            </w:r>
            <w:r>
              <w:rPr>
                <w:b/>
                <w:bCs/>
                <w:color w:val="000000"/>
                <w:sz w:val="22"/>
                <w:szCs w:val="22"/>
              </w:rPr>
              <w:t>ost</w:t>
            </w:r>
            <w:r w:rsidR="009E0C2F" w:rsidRPr="009578CA">
              <w:rPr>
                <w:b/>
                <w:bCs/>
                <w:color w:val="000000"/>
                <w:sz w:val="22"/>
                <w:szCs w:val="22"/>
              </w:rPr>
              <w:t>-Project Potential Emissions</w:t>
            </w:r>
            <w:r w:rsidR="000D7D67">
              <w:rPr>
                <w:b/>
                <w:bCs/>
                <w:color w:val="000000"/>
                <w:sz w:val="22"/>
                <w:szCs w:val="22"/>
              </w:rPr>
              <w:t xml:space="preserve"> TPY</w:t>
            </w:r>
            <w:r w:rsidR="00FF1248">
              <w:rPr>
                <w:b/>
                <w:bCs/>
                <w:color w:val="000000"/>
                <w:sz w:val="22"/>
                <w:szCs w:val="22"/>
              </w:rPr>
              <w:t>*</w:t>
            </w:r>
          </w:p>
        </w:tc>
      </w:tr>
      <w:tr w:rsidR="009E0C2F" w:rsidRPr="009578CA" w:rsidTr="007C6CB7">
        <w:trPr>
          <w:trHeight w:val="86"/>
        </w:trPr>
        <w:tc>
          <w:tcPr>
            <w:tcW w:w="2340" w:type="dxa"/>
            <w:tcMar>
              <w:top w:w="29" w:type="dxa"/>
              <w:left w:w="58" w:type="dxa"/>
              <w:bottom w:w="29" w:type="dxa"/>
              <w:right w:w="58" w:type="dxa"/>
            </w:tcMar>
            <w:vAlign w:val="center"/>
            <w:hideMark/>
          </w:tcPr>
          <w:p w:rsidR="009E0C2F" w:rsidRPr="009578CA" w:rsidRDefault="009E0C2F" w:rsidP="009E0C2F">
            <w:pPr>
              <w:jc w:val="center"/>
              <w:rPr>
                <w:rFonts w:eastAsia="Calibri"/>
                <w:color w:val="000000"/>
                <w:sz w:val="22"/>
                <w:szCs w:val="22"/>
              </w:rPr>
            </w:pPr>
            <w:r w:rsidRPr="009578CA">
              <w:rPr>
                <w:color w:val="000000"/>
                <w:sz w:val="22"/>
                <w:szCs w:val="22"/>
              </w:rPr>
              <w:t>CO</w:t>
            </w:r>
          </w:p>
        </w:tc>
        <w:tc>
          <w:tcPr>
            <w:tcW w:w="5485" w:type="dxa"/>
            <w:tcMar>
              <w:top w:w="29" w:type="dxa"/>
              <w:left w:w="58" w:type="dxa"/>
              <w:bottom w:w="29" w:type="dxa"/>
              <w:right w:w="58" w:type="dxa"/>
            </w:tcMar>
            <w:vAlign w:val="center"/>
            <w:hideMark/>
          </w:tcPr>
          <w:p w:rsidR="009E0C2F" w:rsidRPr="007C6CB7" w:rsidRDefault="009E0C2F" w:rsidP="009578CA">
            <w:pPr>
              <w:jc w:val="center"/>
              <w:rPr>
                <w:color w:val="000000"/>
                <w:sz w:val="22"/>
                <w:szCs w:val="22"/>
              </w:rPr>
            </w:pPr>
            <w:r w:rsidRPr="007C6CB7">
              <w:rPr>
                <w:color w:val="000000"/>
                <w:sz w:val="22"/>
                <w:szCs w:val="22"/>
              </w:rPr>
              <w:t>266</w:t>
            </w:r>
          </w:p>
        </w:tc>
      </w:tr>
      <w:tr w:rsidR="009E0C2F" w:rsidRPr="009578CA" w:rsidTr="007C6CB7">
        <w:trPr>
          <w:trHeight w:val="140"/>
        </w:trPr>
        <w:tc>
          <w:tcPr>
            <w:tcW w:w="2340" w:type="dxa"/>
            <w:tcMar>
              <w:top w:w="29" w:type="dxa"/>
              <w:left w:w="58" w:type="dxa"/>
              <w:bottom w:w="29" w:type="dxa"/>
              <w:right w:w="58" w:type="dxa"/>
            </w:tcMar>
            <w:vAlign w:val="center"/>
            <w:hideMark/>
          </w:tcPr>
          <w:p w:rsidR="009E0C2F" w:rsidRPr="009578CA" w:rsidRDefault="009E0C2F" w:rsidP="009E0C2F">
            <w:pPr>
              <w:jc w:val="center"/>
              <w:rPr>
                <w:rFonts w:eastAsia="Calibri"/>
                <w:color w:val="000000"/>
                <w:sz w:val="22"/>
                <w:szCs w:val="22"/>
              </w:rPr>
            </w:pPr>
            <w:r w:rsidRPr="009578CA">
              <w:rPr>
                <w:color w:val="000000"/>
                <w:sz w:val="22"/>
                <w:szCs w:val="22"/>
              </w:rPr>
              <w:t>NO</w:t>
            </w:r>
            <w:r w:rsidRPr="009578CA">
              <w:rPr>
                <w:color w:val="000000"/>
                <w:sz w:val="22"/>
                <w:szCs w:val="22"/>
                <w:vertAlign w:val="subscript"/>
              </w:rPr>
              <w:t>X</w:t>
            </w:r>
          </w:p>
        </w:tc>
        <w:tc>
          <w:tcPr>
            <w:tcW w:w="5485" w:type="dxa"/>
            <w:tcMar>
              <w:top w:w="29" w:type="dxa"/>
              <w:left w:w="58" w:type="dxa"/>
              <w:bottom w:w="29" w:type="dxa"/>
              <w:right w:w="58" w:type="dxa"/>
            </w:tcMar>
            <w:vAlign w:val="center"/>
            <w:hideMark/>
          </w:tcPr>
          <w:p w:rsidR="009E0C2F" w:rsidRPr="007C6CB7" w:rsidRDefault="009E0C2F" w:rsidP="009578CA">
            <w:pPr>
              <w:jc w:val="center"/>
              <w:rPr>
                <w:color w:val="000000"/>
                <w:sz w:val="22"/>
                <w:szCs w:val="22"/>
              </w:rPr>
            </w:pPr>
            <w:r w:rsidRPr="007C6CB7">
              <w:rPr>
                <w:color w:val="000000"/>
                <w:sz w:val="22"/>
                <w:szCs w:val="22"/>
              </w:rPr>
              <w:t>97</w:t>
            </w:r>
          </w:p>
        </w:tc>
      </w:tr>
      <w:tr w:rsidR="009E0C2F" w:rsidRPr="009578CA" w:rsidTr="007C6CB7">
        <w:trPr>
          <w:trHeight w:val="113"/>
        </w:trPr>
        <w:tc>
          <w:tcPr>
            <w:tcW w:w="2340" w:type="dxa"/>
            <w:tcMar>
              <w:top w:w="29" w:type="dxa"/>
              <w:left w:w="58" w:type="dxa"/>
              <w:bottom w:w="29" w:type="dxa"/>
              <w:right w:w="58" w:type="dxa"/>
            </w:tcMar>
            <w:vAlign w:val="center"/>
            <w:hideMark/>
          </w:tcPr>
          <w:p w:rsidR="009E0C2F" w:rsidRPr="009578CA" w:rsidRDefault="009E0C2F" w:rsidP="009E0C2F">
            <w:pPr>
              <w:jc w:val="center"/>
              <w:rPr>
                <w:rFonts w:eastAsia="Calibri"/>
                <w:color w:val="000000"/>
                <w:sz w:val="22"/>
                <w:szCs w:val="22"/>
              </w:rPr>
            </w:pPr>
            <w:r w:rsidRPr="009578CA">
              <w:rPr>
                <w:color w:val="000000"/>
                <w:sz w:val="22"/>
                <w:szCs w:val="22"/>
              </w:rPr>
              <w:t>PM</w:t>
            </w:r>
          </w:p>
        </w:tc>
        <w:tc>
          <w:tcPr>
            <w:tcW w:w="5485" w:type="dxa"/>
            <w:tcMar>
              <w:top w:w="29" w:type="dxa"/>
              <w:left w:w="58" w:type="dxa"/>
              <w:bottom w:w="29" w:type="dxa"/>
              <w:right w:w="58" w:type="dxa"/>
            </w:tcMar>
            <w:vAlign w:val="center"/>
            <w:hideMark/>
          </w:tcPr>
          <w:p w:rsidR="009E0C2F" w:rsidRPr="007C6CB7" w:rsidRDefault="009E0C2F" w:rsidP="009578CA">
            <w:pPr>
              <w:jc w:val="center"/>
              <w:rPr>
                <w:color w:val="000000"/>
                <w:sz w:val="22"/>
                <w:szCs w:val="22"/>
              </w:rPr>
            </w:pPr>
            <w:r w:rsidRPr="007C6CB7">
              <w:rPr>
                <w:color w:val="000000"/>
                <w:sz w:val="22"/>
                <w:szCs w:val="22"/>
              </w:rPr>
              <w:t>136</w:t>
            </w:r>
          </w:p>
        </w:tc>
      </w:tr>
      <w:tr w:rsidR="009E0C2F" w:rsidRPr="009578CA" w:rsidTr="007C6CB7">
        <w:trPr>
          <w:trHeight w:val="113"/>
        </w:trPr>
        <w:tc>
          <w:tcPr>
            <w:tcW w:w="2340" w:type="dxa"/>
            <w:tcMar>
              <w:top w:w="29" w:type="dxa"/>
              <w:left w:w="58" w:type="dxa"/>
              <w:bottom w:w="29" w:type="dxa"/>
              <w:right w:w="58" w:type="dxa"/>
            </w:tcMar>
            <w:vAlign w:val="center"/>
          </w:tcPr>
          <w:p w:rsidR="009E0C2F" w:rsidRPr="009578CA" w:rsidRDefault="009E0C2F" w:rsidP="009E0C2F">
            <w:pPr>
              <w:jc w:val="center"/>
              <w:rPr>
                <w:color w:val="000000"/>
                <w:sz w:val="22"/>
                <w:szCs w:val="22"/>
              </w:rPr>
            </w:pPr>
            <w:r w:rsidRPr="009578CA">
              <w:rPr>
                <w:color w:val="000000"/>
                <w:sz w:val="22"/>
                <w:szCs w:val="22"/>
              </w:rPr>
              <w:t>PM</w:t>
            </w:r>
            <w:r w:rsidRPr="009578CA">
              <w:rPr>
                <w:color w:val="000000"/>
                <w:sz w:val="22"/>
                <w:szCs w:val="22"/>
                <w:vertAlign w:val="subscript"/>
              </w:rPr>
              <w:t>10</w:t>
            </w:r>
          </w:p>
        </w:tc>
        <w:tc>
          <w:tcPr>
            <w:tcW w:w="5485" w:type="dxa"/>
            <w:tcMar>
              <w:top w:w="29" w:type="dxa"/>
              <w:left w:w="58" w:type="dxa"/>
              <w:bottom w:w="29" w:type="dxa"/>
              <w:right w:w="58" w:type="dxa"/>
            </w:tcMar>
            <w:vAlign w:val="center"/>
          </w:tcPr>
          <w:p w:rsidR="009E0C2F" w:rsidRPr="007C6CB7" w:rsidRDefault="009E0C2F" w:rsidP="009578CA">
            <w:pPr>
              <w:jc w:val="center"/>
              <w:rPr>
                <w:color w:val="000000"/>
                <w:sz w:val="22"/>
                <w:szCs w:val="22"/>
              </w:rPr>
            </w:pPr>
            <w:r w:rsidRPr="007C6CB7">
              <w:rPr>
                <w:color w:val="000000"/>
                <w:sz w:val="22"/>
                <w:szCs w:val="22"/>
              </w:rPr>
              <w:t>120</w:t>
            </w:r>
          </w:p>
        </w:tc>
      </w:tr>
      <w:tr w:rsidR="009E0C2F" w:rsidRPr="009578CA" w:rsidTr="007C6CB7">
        <w:trPr>
          <w:trHeight w:val="167"/>
        </w:trPr>
        <w:tc>
          <w:tcPr>
            <w:tcW w:w="2340" w:type="dxa"/>
            <w:tcMar>
              <w:top w:w="29" w:type="dxa"/>
              <w:left w:w="58" w:type="dxa"/>
              <w:bottom w:w="29" w:type="dxa"/>
              <w:right w:w="58" w:type="dxa"/>
            </w:tcMar>
            <w:vAlign w:val="center"/>
            <w:hideMark/>
          </w:tcPr>
          <w:p w:rsidR="009E0C2F" w:rsidRPr="009578CA" w:rsidRDefault="009E0C2F" w:rsidP="009E0C2F">
            <w:pPr>
              <w:jc w:val="center"/>
              <w:rPr>
                <w:color w:val="000000"/>
                <w:sz w:val="22"/>
                <w:szCs w:val="22"/>
              </w:rPr>
            </w:pPr>
            <w:r w:rsidRPr="009578CA">
              <w:rPr>
                <w:color w:val="000000"/>
                <w:sz w:val="22"/>
                <w:szCs w:val="22"/>
              </w:rPr>
              <w:t>PM</w:t>
            </w:r>
            <w:r w:rsidRPr="009578CA">
              <w:rPr>
                <w:color w:val="000000"/>
                <w:sz w:val="22"/>
                <w:szCs w:val="22"/>
                <w:vertAlign w:val="subscript"/>
              </w:rPr>
              <w:t>2.5</w:t>
            </w:r>
          </w:p>
        </w:tc>
        <w:tc>
          <w:tcPr>
            <w:tcW w:w="5485" w:type="dxa"/>
            <w:tcMar>
              <w:top w:w="29" w:type="dxa"/>
              <w:left w:w="58" w:type="dxa"/>
              <w:bottom w:w="29" w:type="dxa"/>
              <w:right w:w="58" w:type="dxa"/>
            </w:tcMar>
            <w:vAlign w:val="center"/>
            <w:hideMark/>
          </w:tcPr>
          <w:p w:rsidR="009E0C2F" w:rsidRPr="007C6CB7" w:rsidRDefault="009E0C2F" w:rsidP="009578CA">
            <w:pPr>
              <w:jc w:val="center"/>
              <w:rPr>
                <w:color w:val="000000"/>
                <w:sz w:val="22"/>
                <w:szCs w:val="22"/>
              </w:rPr>
            </w:pPr>
            <w:r w:rsidRPr="007C6CB7">
              <w:rPr>
                <w:color w:val="000000"/>
                <w:sz w:val="22"/>
                <w:szCs w:val="22"/>
              </w:rPr>
              <w:t>85</w:t>
            </w:r>
          </w:p>
        </w:tc>
      </w:tr>
      <w:tr w:rsidR="009E0C2F" w:rsidRPr="009578CA" w:rsidTr="007C6CB7">
        <w:trPr>
          <w:trHeight w:val="167"/>
        </w:trPr>
        <w:tc>
          <w:tcPr>
            <w:tcW w:w="2340" w:type="dxa"/>
            <w:tcMar>
              <w:top w:w="29" w:type="dxa"/>
              <w:left w:w="58" w:type="dxa"/>
              <w:bottom w:w="29" w:type="dxa"/>
              <w:right w:w="58" w:type="dxa"/>
            </w:tcMar>
            <w:vAlign w:val="center"/>
            <w:hideMark/>
          </w:tcPr>
          <w:p w:rsidR="009E0C2F" w:rsidRPr="009578CA" w:rsidRDefault="009E0C2F" w:rsidP="009E0C2F">
            <w:pPr>
              <w:jc w:val="center"/>
              <w:rPr>
                <w:rFonts w:eastAsia="Calibri"/>
                <w:color w:val="000000"/>
                <w:sz w:val="22"/>
                <w:szCs w:val="22"/>
              </w:rPr>
            </w:pPr>
            <w:r w:rsidRPr="009578CA">
              <w:rPr>
                <w:color w:val="000000"/>
                <w:sz w:val="22"/>
                <w:szCs w:val="22"/>
              </w:rPr>
              <w:t>SO</w:t>
            </w:r>
            <w:r w:rsidRPr="009578CA">
              <w:rPr>
                <w:color w:val="000000"/>
                <w:sz w:val="22"/>
                <w:szCs w:val="22"/>
                <w:vertAlign w:val="subscript"/>
              </w:rPr>
              <w:t>2</w:t>
            </w:r>
          </w:p>
        </w:tc>
        <w:tc>
          <w:tcPr>
            <w:tcW w:w="5485" w:type="dxa"/>
            <w:tcMar>
              <w:top w:w="29" w:type="dxa"/>
              <w:left w:w="58" w:type="dxa"/>
              <w:bottom w:w="29" w:type="dxa"/>
              <w:right w:w="58" w:type="dxa"/>
            </w:tcMar>
            <w:vAlign w:val="center"/>
            <w:hideMark/>
          </w:tcPr>
          <w:p w:rsidR="009E0C2F" w:rsidRPr="007C6CB7" w:rsidRDefault="009E0C2F" w:rsidP="009578CA">
            <w:pPr>
              <w:jc w:val="center"/>
              <w:rPr>
                <w:color w:val="000000"/>
                <w:sz w:val="22"/>
                <w:szCs w:val="22"/>
              </w:rPr>
            </w:pPr>
            <w:r w:rsidRPr="007C6CB7">
              <w:rPr>
                <w:color w:val="000000"/>
                <w:sz w:val="22"/>
                <w:szCs w:val="22"/>
              </w:rPr>
              <w:t>12</w:t>
            </w:r>
          </w:p>
        </w:tc>
      </w:tr>
      <w:tr w:rsidR="009E0C2F" w:rsidRPr="009578CA" w:rsidTr="007C6CB7">
        <w:trPr>
          <w:trHeight w:val="122"/>
        </w:trPr>
        <w:tc>
          <w:tcPr>
            <w:tcW w:w="2340" w:type="dxa"/>
            <w:tcMar>
              <w:top w:w="29" w:type="dxa"/>
              <w:left w:w="58" w:type="dxa"/>
              <w:bottom w:w="29" w:type="dxa"/>
              <w:right w:w="58" w:type="dxa"/>
            </w:tcMar>
            <w:vAlign w:val="center"/>
            <w:hideMark/>
          </w:tcPr>
          <w:p w:rsidR="009E0C2F" w:rsidRPr="009578CA" w:rsidRDefault="009E0C2F" w:rsidP="009E0C2F">
            <w:pPr>
              <w:jc w:val="center"/>
              <w:rPr>
                <w:rFonts w:eastAsia="Calibri"/>
                <w:color w:val="000000"/>
                <w:sz w:val="22"/>
                <w:szCs w:val="22"/>
              </w:rPr>
            </w:pPr>
            <w:r w:rsidRPr="009578CA">
              <w:rPr>
                <w:color w:val="000000"/>
                <w:sz w:val="22"/>
                <w:szCs w:val="22"/>
              </w:rPr>
              <w:t>VOC</w:t>
            </w:r>
          </w:p>
        </w:tc>
        <w:tc>
          <w:tcPr>
            <w:tcW w:w="5485" w:type="dxa"/>
            <w:tcMar>
              <w:top w:w="29" w:type="dxa"/>
              <w:left w:w="58" w:type="dxa"/>
              <w:bottom w:w="29" w:type="dxa"/>
              <w:right w:w="58" w:type="dxa"/>
            </w:tcMar>
            <w:vAlign w:val="center"/>
            <w:hideMark/>
          </w:tcPr>
          <w:p w:rsidR="009E0C2F" w:rsidRPr="007C6CB7" w:rsidRDefault="007C6CB7" w:rsidP="009578CA">
            <w:pPr>
              <w:jc w:val="center"/>
              <w:rPr>
                <w:color w:val="000000"/>
                <w:sz w:val="22"/>
                <w:szCs w:val="22"/>
              </w:rPr>
            </w:pPr>
            <w:r w:rsidRPr="007C6CB7">
              <w:rPr>
                <w:color w:val="000000"/>
                <w:sz w:val="22"/>
                <w:szCs w:val="22"/>
              </w:rPr>
              <w:t>471.15</w:t>
            </w:r>
          </w:p>
        </w:tc>
      </w:tr>
      <w:tr w:rsidR="009E0C2F" w:rsidRPr="009578CA" w:rsidTr="007C6CB7">
        <w:trPr>
          <w:trHeight w:val="122"/>
        </w:trPr>
        <w:tc>
          <w:tcPr>
            <w:tcW w:w="2340" w:type="dxa"/>
            <w:tcMar>
              <w:top w:w="29" w:type="dxa"/>
              <w:left w:w="58" w:type="dxa"/>
              <w:bottom w:w="29" w:type="dxa"/>
              <w:right w:w="58" w:type="dxa"/>
            </w:tcMar>
            <w:vAlign w:val="center"/>
          </w:tcPr>
          <w:p w:rsidR="009E0C2F" w:rsidRPr="009578CA" w:rsidRDefault="009E0C2F" w:rsidP="009E0C2F">
            <w:pPr>
              <w:jc w:val="center"/>
              <w:rPr>
                <w:color w:val="000000"/>
                <w:sz w:val="22"/>
                <w:szCs w:val="22"/>
              </w:rPr>
            </w:pPr>
            <w:r w:rsidRPr="009578CA">
              <w:rPr>
                <w:color w:val="000000"/>
                <w:sz w:val="22"/>
                <w:szCs w:val="22"/>
              </w:rPr>
              <w:t>Total HAP</w:t>
            </w:r>
          </w:p>
        </w:tc>
        <w:tc>
          <w:tcPr>
            <w:tcW w:w="5485" w:type="dxa"/>
            <w:tcMar>
              <w:top w:w="29" w:type="dxa"/>
              <w:left w:w="58" w:type="dxa"/>
              <w:bottom w:w="29" w:type="dxa"/>
              <w:right w:w="58" w:type="dxa"/>
            </w:tcMar>
            <w:vAlign w:val="center"/>
          </w:tcPr>
          <w:p w:rsidR="009E0C2F" w:rsidRPr="007C6CB7" w:rsidRDefault="007C6CB7" w:rsidP="009578CA">
            <w:pPr>
              <w:jc w:val="center"/>
              <w:rPr>
                <w:color w:val="000000"/>
                <w:sz w:val="22"/>
                <w:szCs w:val="22"/>
              </w:rPr>
            </w:pPr>
            <w:r w:rsidRPr="007C6CB7">
              <w:rPr>
                <w:color w:val="000000"/>
                <w:sz w:val="22"/>
                <w:szCs w:val="22"/>
              </w:rPr>
              <w:t>40.39</w:t>
            </w:r>
          </w:p>
        </w:tc>
      </w:tr>
      <w:tr w:rsidR="009E0C2F" w:rsidRPr="009578CA" w:rsidTr="007C6CB7">
        <w:trPr>
          <w:trHeight w:val="122"/>
        </w:trPr>
        <w:tc>
          <w:tcPr>
            <w:tcW w:w="2340" w:type="dxa"/>
            <w:tcMar>
              <w:top w:w="29" w:type="dxa"/>
              <w:left w:w="58" w:type="dxa"/>
              <w:bottom w:w="29" w:type="dxa"/>
              <w:right w:w="58" w:type="dxa"/>
            </w:tcMar>
            <w:vAlign w:val="center"/>
          </w:tcPr>
          <w:p w:rsidR="009E0C2F" w:rsidRPr="009578CA" w:rsidRDefault="009E0C2F" w:rsidP="009E0C2F">
            <w:pPr>
              <w:jc w:val="center"/>
              <w:rPr>
                <w:color w:val="000000"/>
                <w:sz w:val="22"/>
                <w:szCs w:val="22"/>
              </w:rPr>
            </w:pPr>
            <w:r w:rsidRPr="009578CA">
              <w:rPr>
                <w:color w:val="000000"/>
                <w:sz w:val="22"/>
                <w:szCs w:val="22"/>
              </w:rPr>
              <w:t>Methanol</w:t>
            </w:r>
          </w:p>
        </w:tc>
        <w:tc>
          <w:tcPr>
            <w:tcW w:w="5485" w:type="dxa"/>
            <w:tcMar>
              <w:top w:w="29" w:type="dxa"/>
              <w:left w:w="58" w:type="dxa"/>
              <w:bottom w:w="29" w:type="dxa"/>
              <w:right w:w="58" w:type="dxa"/>
            </w:tcMar>
            <w:vAlign w:val="center"/>
          </w:tcPr>
          <w:p w:rsidR="009E0C2F" w:rsidRPr="007C6CB7" w:rsidRDefault="007C6CB7" w:rsidP="009578CA">
            <w:pPr>
              <w:jc w:val="center"/>
              <w:rPr>
                <w:color w:val="000000"/>
                <w:sz w:val="22"/>
                <w:szCs w:val="22"/>
              </w:rPr>
            </w:pPr>
            <w:r w:rsidRPr="007C6CB7">
              <w:rPr>
                <w:color w:val="000000"/>
                <w:sz w:val="22"/>
                <w:szCs w:val="22"/>
              </w:rPr>
              <w:t>22.77</w:t>
            </w:r>
          </w:p>
        </w:tc>
      </w:tr>
      <w:tr w:rsidR="009E0C2F" w:rsidRPr="009578CA" w:rsidTr="007C6CB7">
        <w:trPr>
          <w:trHeight w:val="122"/>
        </w:trPr>
        <w:tc>
          <w:tcPr>
            <w:tcW w:w="2340" w:type="dxa"/>
            <w:tcMar>
              <w:top w:w="29" w:type="dxa"/>
              <w:left w:w="58" w:type="dxa"/>
              <w:bottom w:w="29" w:type="dxa"/>
              <w:right w:w="58" w:type="dxa"/>
            </w:tcMar>
            <w:vAlign w:val="center"/>
          </w:tcPr>
          <w:p w:rsidR="009E0C2F" w:rsidRPr="009578CA" w:rsidRDefault="009E0C2F" w:rsidP="009E0C2F">
            <w:pPr>
              <w:jc w:val="center"/>
              <w:rPr>
                <w:color w:val="000000"/>
                <w:sz w:val="22"/>
                <w:szCs w:val="22"/>
              </w:rPr>
            </w:pPr>
            <w:r w:rsidRPr="009578CA">
              <w:rPr>
                <w:color w:val="000000"/>
                <w:sz w:val="22"/>
                <w:szCs w:val="22"/>
              </w:rPr>
              <w:t>Formaldehyde</w:t>
            </w:r>
          </w:p>
        </w:tc>
        <w:tc>
          <w:tcPr>
            <w:tcW w:w="5485" w:type="dxa"/>
            <w:tcMar>
              <w:top w:w="29" w:type="dxa"/>
              <w:left w:w="58" w:type="dxa"/>
              <w:bottom w:w="29" w:type="dxa"/>
              <w:right w:w="58" w:type="dxa"/>
            </w:tcMar>
            <w:vAlign w:val="center"/>
          </w:tcPr>
          <w:p w:rsidR="009E0C2F" w:rsidRPr="007C6CB7" w:rsidRDefault="009E0C2F" w:rsidP="009578CA">
            <w:pPr>
              <w:jc w:val="center"/>
              <w:rPr>
                <w:color w:val="000000"/>
                <w:sz w:val="22"/>
                <w:szCs w:val="22"/>
              </w:rPr>
            </w:pPr>
            <w:r w:rsidRPr="007C6CB7">
              <w:rPr>
                <w:color w:val="000000"/>
                <w:sz w:val="22"/>
                <w:szCs w:val="22"/>
              </w:rPr>
              <w:t>1.</w:t>
            </w:r>
            <w:r w:rsidR="007C6CB7" w:rsidRPr="007C6CB7">
              <w:rPr>
                <w:color w:val="000000"/>
                <w:sz w:val="22"/>
                <w:szCs w:val="22"/>
              </w:rPr>
              <w:t>54</w:t>
            </w:r>
          </w:p>
        </w:tc>
      </w:tr>
      <w:tr w:rsidR="009E0C2F" w:rsidRPr="009578CA" w:rsidTr="007C6CB7">
        <w:trPr>
          <w:trHeight w:val="122"/>
        </w:trPr>
        <w:tc>
          <w:tcPr>
            <w:tcW w:w="2340" w:type="dxa"/>
            <w:tcMar>
              <w:top w:w="29" w:type="dxa"/>
              <w:left w:w="58" w:type="dxa"/>
              <w:bottom w:w="29" w:type="dxa"/>
              <w:right w:w="58" w:type="dxa"/>
            </w:tcMar>
            <w:vAlign w:val="center"/>
            <w:hideMark/>
          </w:tcPr>
          <w:p w:rsidR="009E0C2F" w:rsidRPr="009578CA" w:rsidRDefault="009E0C2F" w:rsidP="009E0C2F">
            <w:pPr>
              <w:jc w:val="center"/>
              <w:rPr>
                <w:rFonts w:eastAsia="Calibri"/>
                <w:color w:val="000000"/>
                <w:sz w:val="22"/>
                <w:szCs w:val="22"/>
              </w:rPr>
            </w:pPr>
            <w:r w:rsidRPr="009578CA">
              <w:rPr>
                <w:color w:val="000000"/>
                <w:sz w:val="22"/>
                <w:szCs w:val="22"/>
              </w:rPr>
              <w:t>CO</w:t>
            </w:r>
            <w:r w:rsidRPr="009578CA">
              <w:rPr>
                <w:color w:val="000000"/>
                <w:sz w:val="22"/>
                <w:szCs w:val="22"/>
                <w:vertAlign w:val="subscript"/>
              </w:rPr>
              <w:t>2</w:t>
            </w:r>
          </w:p>
        </w:tc>
        <w:tc>
          <w:tcPr>
            <w:tcW w:w="5485" w:type="dxa"/>
            <w:tcMar>
              <w:top w:w="29" w:type="dxa"/>
              <w:left w:w="58" w:type="dxa"/>
              <w:bottom w:w="29" w:type="dxa"/>
              <w:right w:w="58" w:type="dxa"/>
            </w:tcMar>
            <w:vAlign w:val="center"/>
            <w:hideMark/>
          </w:tcPr>
          <w:p w:rsidR="009E0C2F" w:rsidRPr="007C6CB7" w:rsidRDefault="009E0C2F" w:rsidP="009578CA">
            <w:pPr>
              <w:jc w:val="center"/>
              <w:rPr>
                <w:color w:val="000000"/>
                <w:sz w:val="22"/>
                <w:szCs w:val="22"/>
              </w:rPr>
            </w:pPr>
            <w:r w:rsidRPr="007C6CB7">
              <w:rPr>
                <w:color w:val="000000"/>
                <w:sz w:val="22"/>
                <w:szCs w:val="22"/>
              </w:rPr>
              <w:t>86,435</w:t>
            </w:r>
          </w:p>
        </w:tc>
      </w:tr>
    </w:tbl>
    <w:p w:rsidR="00FE2BDE" w:rsidRDefault="00C92B38" w:rsidP="00C92B38">
      <w:pPr>
        <w:pStyle w:val="BodyText"/>
        <w:numPr>
          <w:ilvl w:val="0"/>
          <w:numId w:val="5"/>
        </w:numPr>
        <w:tabs>
          <w:tab w:val="clear" w:pos="360"/>
        </w:tabs>
        <w:ind w:left="990" w:hanging="180"/>
        <w:contextualSpacing/>
        <w:rPr>
          <w:sz w:val="22"/>
        </w:rPr>
      </w:pPr>
      <w:r w:rsidRPr="00C92B38">
        <w:rPr>
          <w:sz w:val="22"/>
        </w:rPr>
        <w:t>The f</w:t>
      </w:r>
      <w:r w:rsidR="005E1A44" w:rsidRPr="00C92B38">
        <w:rPr>
          <w:sz w:val="22"/>
        </w:rPr>
        <w:t>acility emissions</w:t>
      </w:r>
      <w:r>
        <w:rPr>
          <w:sz w:val="22"/>
        </w:rPr>
        <w:t xml:space="preserve"> listed </w:t>
      </w:r>
      <w:r w:rsidR="005E1A44">
        <w:rPr>
          <w:sz w:val="22"/>
        </w:rPr>
        <w:t>i</w:t>
      </w:r>
      <w:r w:rsidR="007C6CB7">
        <w:rPr>
          <w:sz w:val="22"/>
        </w:rPr>
        <w:t>nclude emissions increases of VOC and HAP following new construction allowed by</w:t>
      </w:r>
      <w:r>
        <w:rPr>
          <w:sz w:val="22"/>
        </w:rPr>
        <w:t xml:space="preserve"> </w:t>
      </w:r>
      <w:r w:rsidR="007C6CB7">
        <w:rPr>
          <w:sz w:val="22"/>
        </w:rPr>
        <w:t>Permit 0770007-021-AC</w:t>
      </w:r>
      <w:r>
        <w:rPr>
          <w:sz w:val="22"/>
        </w:rPr>
        <w:t>.</w:t>
      </w:r>
    </w:p>
    <w:p w:rsidR="00C92B38" w:rsidRPr="007C6CB7" w:rsidRDefault="00C92B38" w:rsidP="005E1A44">
      <w:pPr>
        <w:pStyle w:val="BodyText"/>
        <w:ind w:firstLine="806"/>
        <w:contextualSpacing/>
        <w:jc w:val="both"/>
        <w:rPr>
          <w:sz w:val="22"/>
        </w:rPr>
      </w:pPr>
    </w:p>
    <w:p w:rsidR="00686486" w:rsidRDefault="00686486" w:rsidP="00FE2BDE">
      <w:pPr>
        <w:pStyle w:val="BodyText"/>
        <w:jc w:val="both"/>
        <w:rPr>
          <w:b/>
          <w:sz w:val="22"/>
        </w:rPr>
      </w:pPr>
      <w:r>
        <w:rPr>
          <w:b/>
          <w:sz w:val="22"/>
        </w:rPr>
        <w:t>State Requirements</w:t>
      </w:r>
    </w:p>
    <w:p w:rsidR="006967E3" w:rsidRPr="00A44E4A" w:rsidRDefault="006967E3" w:rsidP="005E32EE">
      <w:pPr>
        <w:suppressAutoHyphens/>
        <w:spacing w:after="120"/>
        <w:rPr>
          <w:sz w:val="22"/>
          <w:szCs w:val="22"/>
        </w:rPr>
      </w:pPr>
      <w:r w:rsidRPr="00A44E4A">
        <w:rPr>
          <w:sz w:val="22"/>
          <w:szCs w:val="22"/>
        </w:rPr>
        <w:t>Rules 62-204.800(</w:t>
      </w:r>
      <w:proofErr w:type="gramStart"/>
      <w:r w:rsidRPr="00A44E4A">
        <w:rPr>
          <w:sz w:val="22"/>
          <w:szCs w:val="22"/>
        </w:rPr>
        <w:t>11)(</w:t>
      </w:r>
      <w:proofErr w:type="gramEnd"/>
      <w:r w:rsidRPr="00A44E4A">
        <w:rPr>
          <w:sz w:val="22"/>
          <w:szCs w:val="22"/>
        </w:rPr>
        <w:t>b)61, F.A.C.</w:t>
      </w:r>
    </w:p>
    <w:p w:rsidR="00B4123C" w:rsidRPr="00A44E4A" w:rsidRDefault="00B4123C" w:rsidP="00B4123C">
      <w:pPr>
        <w:suppressAutoHyphens/>
        <w:spacing w:after="120"/>
        <w:rPr>
          <w:sz w:val="22"/>
          <w:szCs w:val="22"/>
        </w:rPr>
      </w:pPr>
      <w:r w:rsidRPr="00A44E4A">
        <w:rPr>
          <w:sz w:val="22"/>
          <w:szCs w:val="22"/>
        </w:rPr>
        <w:t>Rule 62-210.200(PTE), F.A.C.</w:t>
      </w:r>
    </w:p>
    <w:p w:rsidR="00934130" w:rsidRPr="00A44E4A" w:rsidRDefault="00934130" w:rsidP="00B4123C">
      <w:pPr>
        <w:suppressAutoHyphens/>
        <w:spacing w:after="120"/>
        <w:rPr>
          <w:sz w:val="22"/>
          <w:szCs w:val="22"/>
        </w:rPr>
      </w:pPr>
      <w:r w:rsidRPr="00A44E4A">
        <w:rPr>
          <w:sz w:val="22"/>
          <w:szCs w:val="22"/>
        </w:rPr>
        <w:t>Rule 62-210.300(1), F.A.C.</w:t>
      </w:r>
    </w:p>
    <w:p w:rsidR="005E32EE" w:rsidRPr="00A44E4A" w:rsidRDefault="005E32EE" w:rsidP="00B4123C">
      <w:pPr>
        <w:suppressAutoHyphens/>
        <w:spacing w:after="120"/>
        <w:rPr>
          <w:sz w:val="22"/>
          <w:szCs w:val="22"/>
        </w:rPr>
      </w:pPr>
      <w:r w:rsidRPr="00A44E4A">
        <w:rPr>
          <w:sz w:val="22"/>
          <w:szCs w:val="22"/>
        </w:rPr>
        <w:t>Rule 62-212, F.A.C.</w:t>
      </w:r>
    </w:p>
    <w:p w:rsidR="005E32EE" w:rsidRPr="00A44E4A" w:rsidRDefault="005E32EE" w:rsidP="00B4123C">
      <w:pPr>
        <w:suppressAutoHyphens/>
        <w:spacing w:after="120"/>
        <w:rPr>
          <w:sz w:val="22"/>
          <w:szCs w:val="22"/>
        </w:rPr>
      </w:pPr>
      <w:r w:rsidRPr="00A44E4A">
        <w:rPr>
          <w:sz w:val="22"/>
          <w:szCs w:val="22"/>
        </w:rPr>
        <w:t>Rule 62-213, F.A.C.</w:t>
      </w:r>
    </w:p>
    <w:p w:rsidR="00934130" w:rsidRPr="00A44E4A" w:rsidRDefault="00934130" w:rsidP="00B4123C">
      <w:pPr>
        <w:suppressAutoHyphens/>
        <w:spacing w:after="120"/>
        <w:rPr>
          <w:sz w:val="22"/>
          <w:szCs w:val="22"/>
        </w:rPr>
      </w:pPr>
      <w:r w:rsidRPr="00A44E4A">
        <w:rPr>
          <w:sz w:val="22"/>
          <w:szCs w:val="22"/>
        </w:rPr>
        <w:t>Rule 62-296.410(2)(b)2, F.A.C.</w:t>
      </w:r>
    </w:p>
    <w:p w:rsidR="005E32EE" w:rsidRPr="00A44E4A" w:rsidRDefault="005E32EE" w:rsidP="00B4123C">
      <w:pPr>
        <w:suppressAutoHyphens/>
        <w:spacing w:after="120"/>
        <w:rPr>
          <w:sz w:val="22"/>
          <w:szCs w:val="22"/>
        </w:rPr>
      </w:pPr>
      <w:r w:rsidRPr="00A44E4A">
        <w:rPr>
          <w:sz w:val="22"/>
          <w:szCs w:val="22"/>
        </w:rPr>
        <w:t>Rule 62-297</w:t>
      </w:r>
      <w:r w:rsidR="0035262E">
        <w:rPr>
          <w:sz w:val="22"/>
          <w:szCs w:val="22"/>
        </w:rPr>
        <w:t>.</w:t>
      </w:r>
      <w:r w:rsidRPr="00A44E4A">
        <w:rPr>
          <w:sz w:val="22"/>
          <w:szCs w:val="22"/>
        </w:rPr>
        <w:t>310, F.A.C.</w:t>
      </w:r>
    </w:p>
    <w:p w:rsidR="00686486" w:rsidRPr="00A44E4A" w:rsidRDefault="00686486" w:rsidP="00686486">
      <w:pPr>
        <w:spacing w:after="120"/>
        <w:jc w:val="both"/>
        <w:rPr>
          <w:b/>
          <w:sz w:val="22"/>
        </w:rPr>
      </w:pPr>
      <w:r w:rsidRPr="00A44E4A">
        <w:rPr>
          <w:b/>
          <w:sz w:val="22"/>
        </w:rPr>
        <w:t xml:space="preserve">Federal NESHAP </w:t>
      </w:r>
      <w:r w:rsidR="00B7612C" w:rsidRPr="00A44E4A">
        <w:rPr>
          <w:b/>
          <w:sz w:val="22"/>
        </w:rPr>
        <w:t>Provisions</w:t>
      </w:r>
    </w:p>
    <w:p w:rsidR="00D171B7" w:rsidRPr="00A44E4A" w:rsidRDefault="00D171B7" w:rsidP="000B29D3">
      <w:pPr>
        <w:spacing w:after="120"/>
        <w:rPr>
          <w:sz w:val="22"/>
          <w:szCs w:val="22"/>
        </w:rPr>
      </w:pPr>
      <w:r w:rsidRPr="00A44E4A">
        <w:rPr>
          <w:sz w:val="22"/>
          <w:szCs w:val="22"/>
        </w:rPr>
        <w:t>NESHAP</w:t>
      </w:r>
      <w:r w:rsidR="000B29D3" w:rsidRPr="00A44E4A">
        <w:rPr>
          <w:sz w:val="22"/>
          <w:szCs w:val="22"/>
        </w:rPr>
        <w:t xml:space="preserve"> 40 CFR 63, Subpart A</w:t>
      </w:r>
      <w:r w:rsidRPr="00A44E4A">
        <w:rPr>
          <w:sz w:val="22"/>
          <w:szCs w:val="22"/>
        </w:rPr>
        <w:t xml:space="preserve"> - </w:t>
      </w:r>
      <w:r w:rsidR="000B29D3" w:rsidRPr="00A44E4A">
        <w:rPr>
          <w:sz w:val="22"/>
          <w:szCs w:val="22"/>
        </w:rPr>
        <w:t>NESHAP General Provisions</w:t>
      </w:r>
    </w:p>
    <w:p w:rsidR="000B29D3" w:rsidRPr="001F2FAB" w:rsidRDefault="00D171B7" w:rsidP="000B29D3">
      <w:pPr>
        <w:spacing w:after="120"/>
        <w:rPr>
          <w:sz w:val="22"/>
          <w:szCs w:val="22"/>
        </w:rPr>
      </w:pPr>
      <w:r w:rsidRPr="00A44E4A">
        <w:rPr>
          <w:sz w:val="22"/>
          <w:szCs w:val="22"/>
        </w:rPr>
        <w:t xml:space="preserve">NESHAP </w:t>
      </w:r>
      <w:r w:rsidR="000B29D3" w:rsidRPr="00A44E4A">
        <w:rPr>
          <w:sz w:val="22"/>
          <w:szCs w:val="22"/>
        </w:rPr>
        <w:t xml:space="preserve">40 CFR 63, Subpart </w:t>
      </w:r>
      <w:r w:rsidR="006967E3" w:rsidRPr="00A44E4A">
        <w:rPr>
          <w:sz w:val="22"/>
          <w:szCs w:val="22"/>
        </w:rPr>
        <w:t>DDDD</w:t>
      </w:r>
      <w:r w:rsidR="000B29D3" w:rsidRPr="00A44E4A">
        <w:rPr>
          <w:sz w:val="22"/>
          <w:szCs w:val="22"/>
        </w:rPr>
        <w:t>, NESHAP</w:t>
      </w:r>
      <w:r w:rsidR="006967E3" w:rsidRPr="00A44E4A">
        <w:rPr>
          <w:sz w:val="22"/>
          <w:szCs w:val="22"/>
        </w:rPr>
        <w:t>:  Plywood and Composite Wood Products</w:t>
      </w:r>
    </w:p>
    <w:p w:rsidR="00193F10" w:rsidRPr="000B4B28" w:rsidRDefault="00193F10" w:rsidP="00BE6E8B">
      <w:pPr>
        <w:pStyle w:val="ListParagraph"/>
        <w:numPr>
          <w:ilvl w:val="0"/>
          <w:numId w:val="6"/>
        </w:numPr>
        <w:spacing w:after="120"/>
        <w:ind w:left="360"/>
        <w:rPr>
          <w:b/>
          <w:caps/>
          <w:sz w:val="22"/>
        </w:rPr>
      </w:pPr>
      <w:r w:rsidRPr="000B4B28">
        <w:rPr>
          <w:b/>
          <w:caps/>
          <w:sz w:val="22"/>
        </w:rPr>
        <w:t>Preliminary Determination</w:t>
      </w:r>
    </w:p>
    <w:p w:rsidR="001D2667"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1D2667">
        <w:rPr>
          <w:sz w:val="22"/>
        </w:rPr>
        <w:t>Terry O’Heron</w:t>
      </w:r>
      <w:r>
        <w:rPr>
          <w:sz w:val="22"/>
        </w:rPr>
        <w:t xml:space="preserve"> is the project engineer responsible for reviewing the application and drafting the permit.  Additional details of this analysis may be obtained by contacting the project engineer at the Department’s </w:t>
      </w:r>
      <w:r w:rsidR="001D2667">
        <w:rPr>
          <w:sz w:val="22"/>
        </w:rPr>
        <w:t xml:space="preserve">Northwest District Office, 160 W. Government Street, Suite 308, Pensacola, Florida </w:t>
      </w:r>
      <w:r w:rsidR="001D2667" w:rsidRPr="001A4A83">
        <w:rPr>
          <w:sz w:val="22"/>
          <w:szCs w:val="22"/>
        </w:rPr>
        <w:t>32502-5740</w:t>
      </w:r>
      <w:r w:rsidR="00A71F91">
        <w:rPr>
          <w:sz w:val="22"/>
        </w:rPr>
        <w:t xml:space="preserve">, phone </w:t>
      </w:r>
      <w:r w:rsidR="001D2667">
        <w:rPr>
          <w:sz w:val="22"/>
        </w:rPr>
        <w:t>(850) 595-0</w:t>
      </w:r>
      <w:r w:rsidR="001B505B">
        <w:rPr>
          <w:sz w:val="22"/>
        </w:rPr>
        <w:t>5</w:t>
      </w:r>
      <w:r w:rsidR="001D2667">
        <w:rPr>
          <w:sz w:val="22"/>
        </w:rPr>
        <w:t>76</w:t>
      </w:r>
      <w:r w:rsidR="00A71F91">
        <w:rPr>
          <w:sz w:val="22"/>
        </w:rPr>
        <w:t xml:space="preserve">, or by email </w:t>
      </w:r>
      <w:hyperlink r:id="rId13" w:history="1">
        <w:r w:rsidR="0012661E" w:rsidRPr="00E16501">
          <w:rPr>
            <w:rStyle w:val="Hyperlink"/>
            <w:sz w:val="22"/>
          </w:rPr>
          <w:t>terry.oheron@dep.state.fl.us</w:t>
        </w:r>
      </w:hyperlink>
      <w:r w:rsidR="007B664A" w:rsidRPr="007B664A">
        <w:rPr>
          <w:rStyle w:val="Hyperlink"/>
          <w:color w:val="auto"/>
          <w:sz w:val="22"/>
          <w:u w:val="none"/>
        </w:rPr>
        <w:t>.</w:t>
      </w:r>
    </w:p>
    <w:sectPr w:rsidR="001D2667" w:rsidSect="0095578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Pr="005A050F" w:rsidRDefault="0057661A" w:rsidP="00CE06A1">
    <w:pPr>
      <w:pBdr>
        <w:top w:val="single" w:sz="6" w:space="1" w:color="auto"/>
      </w:pBdr>
      <w:tabs>
        <w:tab w:val="right" w:pos="10080"/>
      </w:tabs>
      <w:spacing w:before="240"/>
      <w:rPr>
        <w:rStyle w:val="PageNumber"/>
      </w:rPr>
    </w:pPr>
    <w:r w:rsidRPr="0057661A">
      <w:rPr>
        <w:rStyle w:val="PageNumber"/>
      </w:rPr>
      <w:t xml:space="preserve">North Florida Lumber, Inc. dba </w:t>
    </w:r>
    <w:r w:rsidR="00F156AC" w:rsidRPr="0057661A">
      <w:rPr>
        <w:rStyle w:val="PageNumber"/>
      </w:rPr>
      <w:t>Rex Lumber, Bristol, Florida</w:t>
    </w:r>
    <w:r w:rsidR="00461B52" w:rsidRPr="005A050F">
      <w:rPr>
        <w:rStyle w:val="PageNumber"/>
      </w:rPr>
      <w:tab/>
      <w:t>Pe</w:t>
    </w:r>
    <w:r w:rsidR="009149DD">
      <w:rPr>
        <w:rStyle w:val="PageNumber"/>
      </w:rPr>
      <w:t>rmit</w:t>
    </w:r>
    <w:r w:rsidR="00461B52" w:rsidRPr="005A050F">
      <w:rPr>
        <w:rStyle w:val="PageNumber"/>
      </w:rPr>
      <w:t xml:space="preserve"> No. </w:t>
    </w:r>
    <w:r w:rsidR="00F156AC">
      <w:rPr>
        <w:rStyle w:val="PageNumber"/>
      </w:rPr>
      <w:t>0770007</w:t>
    </w:r>
    <w:r w:rsidR="00461B52" w:rsidRPr="005A050F">
      <w:rPr>
        <w:rStyle w:val="PageNumber"/>
      </w:rPr>
      <w:t>-</w:t>
    </w:r>
    <w:r w:rsidR="005A050F" w:rsidRPr="005A050F">
      <w:rPr>
        <w:rStyle w:val="PageNumber"/>
      </w:rPr>
      <w:t>0</w:t>
    </w:r>
    <w:r w:rsidR="00F156AC">
      <w:rPr>
        <w:rStyle w:val="PageNumber"/>
      </w:rPr>
      <w:t>2</w:t>
    </w:r>
    <w:r w:rsidR="00DB4F96">
      <w:rPr>
        <w:rStyle w:val="PageNumber"/>
      </w:rPr>
      <w:t>2</w:t>
    </w:r>
    <w:r w:rsidR="00461B52" w:rsidRPr="005A050F">
      <w:rPr>
        <w:rStyle w:val="PageNumber"/>
      </w:rPr>
      <w:t>-AC</w:t>
    </w:r>
  </w:p>
  <w:p w:rsidR="00461B52" w:rsidRPr="00C02BEB" w:rsidRDefault="00532F89" w:rsidP="00CE06A1">
    <w:pPr>
      <w:pBdr>
        <w:top w:val="single" w:sz="6" w:space="1" w:color="auto"/>
      </w:pBdr>
      <w:tabs>
        <w:tab w:val="right" w:pos="10080"/>
      </w:tabs>
      <w:rPr>
        <w:rStyle w:val="PageNumber"/>
      </w:rPr>
    </w:pPr>
    <w:r w:rsidRPr="00532F89">
      <w:rPr>
        <w:rStyle w:val="PageNumber"/>
      </w:rPr>
      <w:t xml:space="preserve">Boiler 2 Replacement </w:t>
    </w:r>
    <w:proofErr w:type="spellStart"/>
    <w:r w:rsidRPr="00532F89">
      <w:rPr>
        <w:rStyle w:val="PageNumber"/>
      </w:rPr>
      <w:t>Multiclones</w:t>
    </w:r>
    <w:proofErr w:type="spellEnd"/>
    <w:r w:rsidR="00461B52" w:rsidRPr="00C02BEB">
      <w:rPr>
        <w:rStyle w:val="PageNumber"/>
      </w:rPr>
      <w:tab/>
    </w:r>
    <w:r w:rsidR="00D22EB9">
      <w:rPr>
        <w:rStyle w:val="PageNumber"/>
      </w:rPr>
      <w:t>Title V</w:t>
    </w:r>
    <w:r w:rsidR="00461B52" w:rsidRPr="00C02BEB">
      <w:rPr>
        <w:rStyle w:val="PageNumber"/>
      </w:rPr>
      <w:t xml:space="preserve"> Air Construction Permit</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7B664A">
      <w:rPr>
        <w:rStyle w:val="PageNumber"/>
        <w:noProof/>
      </w:rPr>
      <w:t>4</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7B664A">
      <w:rPr>
        <w:rStyle w:val="PageNumber"/>
        <w:noProof/>
      </w:rPr>
      <w:t>4</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6E3940"/>
    <w:multiLevelType w:val="hybridMultilevel"/>
    <w:tmpl w:val="49DCD42A"/>
    <w:lvl w:ilvl="0" w:tplc="9D8A1D34">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1C16EC"/>
    <w:multiLevelType w:val="hybridMultilevel"/>
    <w:tmpl w:val="3F1A1FC8"/>
    <w:lvl w:ilvl="0" w:tplc="9F367AE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0"/>
  </w:num>
  <w:num w:numId="4">
    <w:abstractNumId w:val="3"/>
  </w:num>
  <w:num w:numId="5">
    <w:abstractNumId w:val="7"/>
  </w:num>
  <w:num w:numId="6">
    <w:abstractNumId w:val="4"/>
  </w:num>
  <w:num w:numId="7">
    <w:abstractNumId w:val="2"/>
  </w:num>
  <w:num w:numId="8">
    <w:abstractNumId w:val="1"/>
  </w:num>
  <w:num w:numId="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05E7"/>
    <w:rsid w:val="00010F19"/>
    <w:rsid w:val="00022D3F"/>
    <w:rsid w:val="000262BC"/>
    <w:rsid w:val="00037B54"/>
    <w:rsid w:val="0005538C"/>
    <w:rsid w:val="0006299B"/>
    <w:rsid w:val="00093A62"/>
    <w:rsid w:val="000A0894"/>
    <w:rsid w:val="000B25AB"/>
    <w:rsid w:val="000B29D3"/>
    <w:rsid w:val="000B3948"/>
    <w:rsid w:val="000B4B28"/>
    <w:rsid w:val="000C1152"/>
    <w:rsid w:val="000C5143"/>
    <w:rsid w:val="000D7D67"/>
    <w:rsid w:val="000E42D3"/>
    <w:rsid w:val="00111453"/>
    <w:rsid w:val="0012661E"/>
    <w:rsid w:val="00140CD4"/>
    <w:rsid w:val="001431DE"/>
    <w:rsid w:val="00161159"/>
    <w:rsid w:val="00161E5B"/>
    <w:rsid w:val="00171AE5"/>
    <w:rsid w:val="001771DC"/>
    <w:rsid w:val="0019046C"/>
    <w:rsid w:val="00193F10"/>
    <w:rsid w:val="00194AA6"/>
    <w:rsid w:val="001950C5"/>
    <w:rsid w:val="001A4A83"/>
    <w:rsid w:val="001B3269"/>
    <w:rsid w:val="001B37EB"/>
    <w:rsid w:val="001B505B"/>
    <w:rsid w:val="001B7C22"/>
    <w:rsid w:val="001C25E6"/>
    <w:rsid w:val="001C4E37"/>
    <w:rsid w:val="001D1649"/>
    <w:rsid w:val="001D2667"/>
    <w:rsid w:val="001D487F"/>
    <w:rsid w:val="001E2CD6"/>
    <w:rsid w:val="002004AF"/>
    <w:rsid w:val="00201860"/>
    <w:rsid w:val="002165C1"/>
    <w:rsid w:val="00221934"/>
    <w:rsid w:val="002225DD"/>
    <w:rsid w:val="00262F3F"/>
    <w:rsid w:val="00266F16"/>
    <w:rsid w:val="0028151B"/>
    <w:rsid w:val="0028380D"/>
    <w:rsid w:val="002A28C2"/>
    <w:rsid w:val="002C3813"/>
    <w:rsid w:val="002D09D9"/>
    <w:rsid w:val="002E5B5B"/>
    <w:rsid w:val="002E7D94"/>
    <w:rsid w:val="002F0E6E"/>
    <w:rsid w:val="00302267"/>
    <w:rsid w:val="00312095"/>
    <w:rsid w:val="003216C8"/>
    <w:rsid w:val="0033363A"/>
    <w:rsid w:val="00341EB0"/>
    <w:rsid w:val="00346552"/>
    <w:rsid w:val="003508EF"/>
    <w:rsid w:val="0035262E"/>
    <w:rsid w:val="00362B27"/>
    <w:rsid w:val="00385334"/>
    <w:rsid w:val="003858DE"/>
    <w:rsid w:val="00386849"/>
    <w:rsid w:val="0039482F"/>
    <w:rsid w:val="003A3C29"/>
    <w:rsid w:val="003B08A8"/>
    <w:rsid w:val="003B1E0A"/>
    <w:rsid w:val="003C4218"/>
    <w:rsid w:val="003E3DBF"/>
    <w:rsid w:val="003E4BA6"/>
    <w:rsid w:val="003E683A"/>
    <w:rsid w:val="003F0AD9"/>
    <w:rsid w:val="003F1AFB"/>
    <w:rsid w:val="0040283C"/>
    <w:rsid w:val="00413834"/>
    <w:rsid w:val="0043123B"/>
    <w:rsid w:val="00437706"/>
    <w:rsid w:val="004414F2"/>
    <w:rsid w:val="00446FE7"/>
    <w:rsid w:val="00461B52"/>
    <w:rsid w:val="00482955"/>
    <w:rsid w:val="00492364"/>
    <w:rsid w:val="0049342E"/>
    <w:rsid w:val="004A18FA"/>
    <w:rsid w:val="004B5185"/>
    <w:rsid w:val="004B7311"/>
    <w:rsid w:val="004B7AB2"/>
    <w:rsid w:val="004C0984"/>
    <w:rsid w:val="004C7D40"/>
    <w:rsid w:val="004D1D9F"/>
    <w:rsid w:val="004D6D1B"/>
    <w:rsid w:val="004E48C8"/>
    <w:rsid w:val="005145C5"/>
    <w:rsid w:val="005269D8"/>
    <w:rsid w:val="005302DD"/>
    <w:rsid w:val="00532F89"/>
    <w:rsid w:val="00552DAB"/>
    <w:rsid w:val="0055748B"/>
    <w:rsid w:val="0057661A"/>
    <w:rsid w:val="005811C8"/>
    <w:rsid w:val="005A050F"/>
    <w:rsid w:val="005B370C"/>
    <w:rsid w:val="005E1A44"/>
    <w:rsid w:val="005E32EE"/>
    <w:rsid w:val="005E36E4"/>
    <w:rsid w:val="005F0CCC"/>
    <w:rsid w:val="00615E56"/>
    <w:rsid w:val="00617209"/>
    <w:rsid w:val="006244FD"/>
    <w:rsid w:val="00635D12"/>
    <w:rsid w:val="0065214A"/>
    <w:rsid w:val="0066044B"/>
    <w:rsid w:val="006637B8"/>
    <w:rsid w:val="00684184"/>
    <w:rsid w:val="00686486"/>
    <w:rsid w:val="00692CA8"/>
    <w:rsid w:val="006967E3"/>
    <w:rsid w:val="006A1E1F"/>
    <w:rsid w:val="006B5E80"/>
    <w:rsid w:val="006B6EFE"/>
    <w:rsid w:val="006D71A4"/>
    <w:rsid w:val="006D75AD"/>
    <w:rsid w:val="006E52CD"/>
    <w:rsid w:val="006E6FB0"/>
    <w:rsid w:val="006F55B3"/>
    <w:rsid w:val="006F67CF"/>
    <w:rsid w:val="00701FEF"/>
    <w:rsid w:val="00731938"/>
    <w:rsid w:val="00741F1A"/>
    <w:rsid w:val="00743E7F"/>
    <w:rsid w:val="00762E18"/>
    <w:rsid w:val="00766175"/>
    <w:rsid w:val="00770B12"/>
    <w:rsid w:val="007747AA"/>
    <w:rsid w:val="00782ABD"/>
    <w:rsid w:val="00786837"/>
    <w:rsid w:val="007B139E"/>
    <w:rsid w:val="007B664A"/>
    <w:rsid w:val="007C6CB7"/>
    <w:rsid w:val="007D0A96"/>
    <w:rsid w:val="007E5CA3"/>
    <w:rsid w:val="007F7B7E"/>
    <w:rsid w:val="00804E9E"/>
    <w:rsid w:val="008341B1"/>
    <w:rsid w:val="00835018"/>
    <w:rsid w:val="008372B7"/>
    <w:rsid w:val="0084074A"/>
    <w:rsid w:val="00846A40"/>
    <w:rsid w:val="00850561"/>
    <w:rsid w:val="008560BD"/>
    <w:rsid w:val="008603FF"/>
    <w:rsid w:val="008673D3"/>
    <w:rsid w:val="0087009A"/>
    <w:rsid w:val="00882612"/>
    <w:rsid w:val="00883D8D"/>
    <w:rsid w:val="008A57CA"/>
    <w:rsid w:val="008B020E"/>
    <w:rsid w:val="008C6D58"/>
    <w:rsid w:val="009034C7"/>
    <w:rsid w:val="00907D60"/>
    <w:rsid w:val="009149DD"/>
    <w:rsid w:val="00915F63"/>
    <w:rsid w:val="00922B22"/>
    <w:rsid w:val="0093238E"/>
    <w:rsid w:val="00934130"/>
    <w:rsid w:val="00936755"/>
    <w:rsid w:val="00942806"/>
    <w:rsid w:val="00955781"/>
    <w:rsid w:val="009578CA"/>
    <w:rsid w:val="00962971"/>
    <w:rsid w:val="00971D92"/>
    <w:rsid w:val="00983197"/>
    <w:rsid w:val="009A310B"/>
    <w:rsid w:val="009B2BFD"/>
    <w:rsid w:val="009B32D2"/>
    <w:rsid w:val="009E0C2F"/>
    <w:rsid w:val="009F4809"/>
    <w:rsid w:val="009F6095"/>
    <w:rsid w:val="00A44E4A"/>
    <w:rsid w:val="00A63ADA"/>
    <w:rsid w:val="00A666E8"/>
    <w:rsid w:val="00A71F91"/>
    <w:rsid w:val="00A76CE9"/>
    <w:rsid w:val="00A774F5"/>
    <w:rsid w:val="00A8299D"/>
    <w:rsid w:val="00A938D5"/>
    <w:rsid w:val="00A948F3"/>
    <w:rsid w:val="00B103DE"/>
    <w:rsid w:val="00B15907"/>
    <w:rsid w:val="00B2315F"/>
    <w:rsid w:val="00B31ED7"/>
    <w:rsid w:val="00B4123C"/>
    <w:rsid w:val="00B47D4B"/>
    <w:rsid w:val="00B62894"/>
    <w:rsid w:val="00B7612C"/>
    <w:rsid w:val="00B85643"/>
    <w:rsid w:val="00BA64E9"/>
    <w:rsid w:val="00BB1087"/>
    <w:rsid w:val="00BC5729"/>
    <w:rsid w:val="00BD37CA"/>
    <w:rsid w:val="00BE0F0E"/>
    <w:rsid w:val="00BE6E8B"/>
    <w:rsid w:val="00C02BEB"/>
    <w:rsid w:val="00C06C6D"/>
    <w:rsid w:val="00C177AC"/>
    <w:rsid w:val="00C502D1"/>
    <w:rsid w:val="00C63CFB"/>
    <w:rsid w:val="00C66E7D"/>
    <w:rsid w:val="00C7510F"/>
    <w:rsid w:val="00C917C7"/>
    <w:rsid w:val="00C92B38"/>
    <w:rsid w:val="00C95E18"/>
    <w:rsid w:val="00CA2223"/>
    <w:rsid w:val="00CA5CDC"/>
    <w:rsid w:val="00CB2225"/>
    <w:rsid w:val="00CE06A1"/>
    <w:rsid w:val="00CE344B"/>
    <w:rsid w:val="00CF13B6"/>
    <w:rsid w:val="00D0223A"/>
    <w:rsid w:val="00D03738"/>
    <w:rsid w:val="00D07B72"/>
    <w:rsid w:val="00D11035"/>
    <w:rsid w:val="00D171B7"/>
    <w:rsid w:val="00D1773B"/>
    <w:rsid w:val="00D22EB9"/>
    <w:rsid w:val="00D24F36"/>
    <w:rsid w:val="00D262B1"/>
    <w:rsid w:val="00D3334A"/>
    <w:rsid w:val="00D4398E"/>
    <w:rsid w:val="00D46A9A"/>
    <w:rsid w:val="00D5132D"/>
    <w:rsid w:val="00D51D78"/>
    <w:rsid w:val="00D54027"/>
    <w:rsid w:val="00D565A1"/>
    <w:rsid w:val="00D63578"/>
    <w:rsid w:val="00D64F38"/>
    <w:rsid w:val="00D727AB"/>
    <w:rsid w:val="00D85B4C"/>
    <w:rsid w:val="00D87B91"/>
    <w:rsid w:val="00D944FE"/>
    <w:rsid w:val="00DA4D8D"/>
    <w:rsid w:val="00DA7A02"/>
    <w:rsid w:val="00DB4E11"/>
    <w:rsid w:val="00DB4F96"/>
    <w:rsid w:val="00DD5ABF"/>
    <w:rsid w:val="00E02ED0"/>
    <w:rsid w:val="00E42819"/>
    <w:rsid w:val="00E46DE5"/>
    <w:rsid w:val="00E50051"/>
    <w:rsid w:val="00E607EE"/>
    <w:rsid w:val="00E754DC"/>
    <w:rsid w:val="00E84B3B"/>
    <w:rsid w:val="00EC344E"/>
    <w:rsid w:val="00EE6112"/>
    <w:rsid w:val="00F122A2"/>
    <w:rsid w:val="00F156AC"/>
    <w:rsid w:val="00F32A0E"/>
    <w:rsid w:val="00F35406"/>
    <w:rsid w:val="00F71458"/>
    <w:rsid w:val="00F7398B"/>
    <w:rsid w:val="00F77D22"/>
    <w:rsid w:val="00F82622"/>
    <w:rsid w:val="00FE226D"/>
    <w:rsid w:val="00FE2BDE"/>
    <w:rsid w:val="00FE7DE0"/>
    <w:rsid w:val="00FF1248"/>
    <w:rsid w:val="00FF6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shapelayout v:ext="edit">
      <o:idmap v:ext="edit" data="1"/>
    </o:shapelayout>
  </w:shapeDefaults>
  <w:decimalSymbol w:val="."/>
  <w:listSeparator w:val=","/>
  <w14:docId w14:val="786B984E"/>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552DA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rry.oheron@dep.state.fl.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EF10D-64D2-406B-8C87-4CB6FD6B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1428</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Armstrong, Robin</cp:lastModifiedBy>
  <cp:revision>3</cp:revision>
  <cp:lastPrinted>2017-02-23T21:35:00Z</cp:lastPrinted>
  <dcterms:created xsi:type="dcterms:W3CDTF">2017-03-14T19:33:00Z</dcterms:created>
  <dcterms:modified xsi:type="dcterms:W3CDTF">2017-03-16T16:02:00Z</dcterms:modified>
</cp:coreProperties>
</file>